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62AA4">
      <w:pPr>
        <w:pStyle w:val="6"/>
        <w:spacing w:line="560" w:lineRule="exact"/>
        <w:contextualSpacing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-SA"/>
        </w:rPr>
        <w:t>附件3</w:t>
      </w:r>
    </w:p>
    <w:p w14:paraId="00F0D67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contextualSpacing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 w14:paraId="6EA9D4F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contextualSpacing/>
        <w:jc w:val="center"/>
        <w:textAlignment w:val="auto"/>
        <w:rPr>
          <w:rFonts w:hint="default" w:ascii="Times New Roman" w:hAnsi="Times New Roman" w:eastAsia="方正小标宋简体" w:cs="Times New Roman"/>
          <w:spacing w:val="6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pacing w:val="6"/>
          <w:sz w:val="44"/>
          <w:szCs w:val="44"/>
          <w:lang w:eastAsia="zh-CN"/>
        </w:rPr>
        <w:t>艺术系列广播影视和网络视听艺术、技术专业职称申报材料清单</w:t>
      </w:r>
    </w:p>
    <w:bookmarkEnd w:id="0"/>
    <w:tbl>
      <w:tblPr>
        <w:tblStyle w:val="4"/>
        <w:tblW w:w="101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4228"/>
        <w:gridCol w:w="3982"/>
        <w:gridCol w:w="752"/>
      </w:tblGrid>
      <w:tr w14:paraId="4D68C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noWrap w:val="0"/>
            <w:vAlign w:val="center"/>
          </w:tcPr>
          <w:p w14:paraId="5A349346">
            <w:pPr>
              <w:pStyle w:val="6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材料类别</w:t>
            </w:r>
          </w:p>
        </w:tc>
        <w:tc>
          <w:tcPr>
            <w:tcW w:w="4228" w:type="dxa"/>
            <w:noWrap w:val="0"/>
            <w:vAlign w:val="center"/>
          </w:tcPr>
          <w:p w14:paraId="57401680">
            <w:pPr>
              <w:pStyle w:val="6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材料内容</w:t>
            </w:r>
          </w:p>
        </w:tc>
        <w:tc>
          <w:tcPr>
            <w:tcW w:w="3982" w:type="dxa"/>
            <w:noWrap w:val="0"/>
            <w:vAlign w:val="center"/>
          </w:tcPr>
          <w:p w14:paraId="46246F5D">
            <w:pPr>
              <w:pStyle w:val="6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材料要求</w:t>
            </w:r>
          </w:p>
        </w:tc>
        <w:tc>
          <w:tcPr>
            <w:tcW w:w="752" w:type="dxa"/>
            <w:noWrap w:val="0"/>
            <w:vAlign w:val="center"/>
          </w:tcPr>
          <w:p w14:paraId="0D140593">
            <w:pPr>
              <w:pStyle w:val="6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6038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1183" w:type="dxa"/>
            <w:noWrap w:val="0"/>
            <w:vAlign w:val="center"/>
          </w:tcPr>
          <w:p w14:paraId="35A50DF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基本通用</w:t>
            </w:r>
          </w:p>
          <w:p w14:paraId="696859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条件</w:t>
            </w:r>
          </w:p>
        </w:tc>
        <w:tc>
          <w:tcPr>
            <w:tcW w:w="4228" w:type="dxa"/>
            <w:noWrap w:val="0"/>
            <w:vAlign w:val="center"/>
          </w:tcPr>
          <w:p w14:paraId="41F325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1.学历学位证书材料；</w:t>
            </w:r>
          </w:p>
          <w:p w14:paraId="4DB2F2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2.下一级职称证书；</w:t>
            </w:r>
          </w:p>
          <w:p w14:paraId="78F9D6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  <w:t>3.人社部门继续教育材料（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按本通知要求提供2022-2026年度材料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  <w:t>）；</w:t>
            </w:r>
          </w:p>
          <w:p w14:paraId="077062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4.社保证明（限非公经济组织和社会组织人员申报时，系统共享数据无法自动识别）。</w:t>
            </w:r>
          </w:p>
        </w:tc>
        <w:tc>
          <w:tcPr>
            <w:tcW w:w="3982" w:type="dxa"/>
            <w:noWrap w:val="0"/>
            <w:vAlign w:val="center"/>
          </w:tcPr>
          <w:p w14:paraId="6FE6AD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  <w:t>系统可以联网查验的不需提供；系统共享数据无法自动识别的按部署文要求提供。</w:t>
            </w:r>
          </w:p>
          <w:p w14:paraId="23F43D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  <w:t>资历年限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" w:eastAsia="zh-CN"/>
              </w:rPr>
              <w:t>按足年足月计算，从申报人现有职称授予时间次月算起，至2026年12月31日截止。</w:t>
            </w:r>
          </w:p>
        </w:tc>
        <w:tc>
          <w:tcPr>
            <w:tcW w:w="752" w:type="dxa"/>
            <w:noWrap w:val="0"/>
            <w:vAlign w:val="center"/>
          </w:tcPr>
          <w:p w14:paraId="1A912A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不可缺少的硬件材料</w:t>
            </w:r>
          </w:p>
        </w:tc>
      </w:tr>
      <w:tr w14:paraId="200C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  <w:jc w:val="center"/>
        </w:trPr>
        <w:tc>
          <w:tcPr>
            <w:tcW w:w="1183" w:type="dxa"/>
            <w:noWrap w:val="0"/>
            <w:vAlign w:val="center"/>
          </w:tcPr>
          <w:p w14:paraId="4C6075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直接申报人员应提供材料</w:t>
            </w:r>
          </w:p>
        </w:tc>
        <w:tc>
          <w:tcPr>
            <w:tcW w:w="4228" w:type="dxa"/>
            <w:noWrap w:val="0"/>
            <w:vAlign w:val="center"/>
          </w:tcPr>
          <w:p w14:paraId="2107E0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.公务员登记表、干部调动通知（国家机关流动到企事业单位人员提供）；</w:t>
            </w:r>
          </w:p>
          <w:p w14:paraId="2D14B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.劳动合同、对应的社保缴费证明</w:t>
            </w: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" w:eastAsia="zh-CN" w:bidi="ar-SA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；</w:t>
            </w:r>
          </w:p>
          <w:p w14:paraId="1EFDFE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学历学位证书等能证明符合申报学历、资历条件的相关材料。</w:t>
            </w:r>
          </w:p>
        </w:tc>
        <w:tc>
          <w:tcPr>
            <w:tcW w:w="3982" w:type="dxa"/>
            <w:noWrap w:val="0"/>
            <w:vAlign w:val="center"/>
          </w:tcPr>
          <w:p w14:paraId="0F8DC2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原件扫描件；如提供复印件应由单位标注“与原件一致”、日期并加盖公章。</w:t>
            </w:r>
          </w:p>
        </w:tc>
        <w:tc>
          <w:tcPr>
            <w:tcW w:w="752" w:type="dxa"/>
            <w:noWrap w:val="0"/>
            <w:vAlign w:val="center"/>
          </w:tcPr>
          <w:p w14:paraId="60276D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不可缺少的硬件材料</w:t>
            </w:r>
          </w:p>
        </w:tc>
      </w:tr>
      <w:tr w14:paraId="69856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1183" w:type="dxa"/>
            <w:noWrap w:val="0"/>
            <w:vAlign w:val="center"/>
          </w:tcPr>
          <w:p w14:paraId="71D0D68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破格人员应提供材料</w:t>
            </w:r>
          </w:p>
        </w:tc>
        <w:tc>
          <w:tcPr>
            <w:tcW w:w="4228" w:type="dxa"/>
            <w:noWrap w:val="0"/>
            <w:vAlign w:val="center"/>
          </w:tcPr>
          <w:p w14:paraId="22BCB2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1.破格申报专业技术资格审批表；</w:t>
            </w:r>
          </w:p>
          <w:p w14:paraId="347AE2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2.学历以及资历的证明材料；</w:t>
            </w:r>
          </w:p>
          <w:p w14:paraId="2013F9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3.符合破格条件的其他证明材料。</w:t>
            </w:r>
          </w:p>
        </w:tc>
        <w:tc>
          <w:tcPr>
            <w:tcW w:w="3982" w:type="dxa"/>
            <w:noWrap w:val="0"/>
            <w:vAlign w:val="center"/>
          </w:tcPr>
          <w:p w14:paraId="5147E8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原件扫描件；如提供复印件应由单位标注“与原件一致”、日期并加盖公章。</w:t>
            </w:r>
          </w:p>
        </w:tc>
        <w:tc>
          <w:tcPr>
            <w:tcW w:w="752" w:type="dxa"/>
            <w:noWrap w:val="0"/>
            <w:vAlign w:val="center"/>
          </w:tcPr>
          <w:p w14:paraId="389429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不可缺少的硬件材料</w:t>
            </w:r>
          </w:p>
        </w:tc>
      </w:tr>
      <w:tr w14:paraId="14DD7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183" w:type="dxa"/>
            <w:noWrap w:val="0"/>
            <w:vAlign w:val="center"/>
          </w:tcPr>
          <w:p w14:paraId="5E0941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专业技术工作经历材料</w:t>
            </w:r>
          </w:p>
        </w:tc>
        <w:tc>
          <w:tcPr>
            <w:tcW w:w="4228" w:type="dxa"/>
            <w:noWrap w:val="0"/>
            <w:vAlign w:val="center"/>
          </w:tcPr>
          <w:p w14:paraId="683E85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按艺术系列广播影视和网络视听艺术、技术专业职称评审条件要求准备相应辅助证明材料。</w:t>
            </w:r>
          </w:p>
        </w:tc>
        <w:tc>
          <w:tcPr>
            <w:tcW w:w="3982" w:type="dxa"/>
            <w:noWrap w:val="0"/>
            <w:vAlign w:val="center"/>
          </w:tcPr>
          <w:p w14:paraId="26C240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能充分详实证明申报人的专业技术工作经历。原件扫描件；如提供复印件应由单位标注“与原件一致”、日期并加盖公章。</w:t>
            </w:r>
          </w:p>
        </w:tc>
        <w:tc>
          <w:tcPr>
            <w:tcW w:w="752" w:type="dxa"/>
            <w:noWrap w:val="0"/>
            <w:vAlign w:val="center"/>
          </w:tcPr>
          <w:p w14:paraId="2E1C61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必备条件</w:t>
            </w:r>
          </w:p>
        </w:tc>
      </w:tr>
      <w:tr w14:paraId="3169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183" w:type="dxa"/>
            <w:noWrap w:val="0"/>
            <w:vAlign w:val="center"/>
          </w:tcPr>
          <w:p w14:paraId="1898109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业绩成果</w:t>
            </w:r>
          </w:p>
          <w:p w14:paraId="1DE120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</w:t>
            </w:r>
          </w:p>
        </w:tc>
        <w:tc>
          <w:tcPr>
            <w:tcW w:w="4228" w:type="dxa"/>
            <w:noWrap w:val="0"/>
            <w:vAlign w:val="center"/>
          </w:tcPr>
          <w:p w14:paraId="452254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按艺术系列广播影视和网络视听艺术、技术专业职称评审条件、本通知要求准备相应辅助证明材料。</w:t>
            </w:r>
          </w:p>
        </w:tc>
        <w:tc>
          <w:tcPr>
            <w:tcW w:w="3982" w:type="dxa"/>
            <w:noWrap w:val="0"/>
            <w:vAlign w:val="center"/>
          </w:tcPr>
          <w:p w14:paraId="502737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能充分详实证明申报人的业绩成果。原件扫描件；如提供复印件应由单位标注“与原件一致”、日期并加盖公章；标注申报人姓名。</w:t>
            </w:r>
          </w:p>
        </w:tc>
        <w:tc>
          <w:tcPr>
            <w:tcW w:w="752" w:type="dxa"/>
            <w:noWrap w:val="0"/>
            <w:vAlign w:val="center"/>
          </w:tcPr>
          <w:p w14:paraId="7EE4AB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必备条件</w:t>
            </w:r>
          </w:p>
        </w:tc>
      </w:tr>
      <w:tr w14:paraId="16AC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1183" w:type="dxa"/>
            <w:noWrap w:val="0"/>
            <w:vAlign w:val="center"/>
          </w:tcPr>
          <w:p w14:paraId="4872D4E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论文、</w:t>
            </w:r>
          </w:p>
          <w:p w14:paraId="6070093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著作条件</w:t>
            </w:r>
          </w:p>
        </w:tc>
        <w:tc>
          <w:tcPr>
            <w:tcW w:w="4228" w:type="dxa"/>
            <w:noWrap w:val="0"/>
            <w:vAlign w:val="center"/>
          </w:tcPr>
          <w:p w14:paraId="355466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按艺术系列广播影视和网络视听艺术、技术专业职称评审条件、本通知要求准备相应辅助证明材料。</w:t>
            </w:r>
          </w:p>
        </w:tc>
        <w:tc>
          <w:tcPr>
            <w:tcW w:w="3982" w:type="dxa"/>
            <w:noWrap w:val="0"/>
            <w:vAlign w:val="center"/>
          </w:tcPr>
          <w:p w14:paraId="1BF143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论文提供刊物封面、目录、版权页、全文等，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论文所发表的刊物在国家新闻出版署的登记情况截图，并提供所发表的论文收录在中国知网、维普、万方、国家哲学社会科学文献中心等数据库中收录情况的截图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；专著需提供封面、目录及内容提要或本人完成的主要章节。</w:t>
            </w:r>
          </w:p>
        </w:tc>
        <w:tc>
          <w:tcPr>
            <w:tcW w:w="752" w:type="dxa"/>
            <w:noWrap w:val="0"/>
            <w:vAlign w:val="center"/>
          </w:tcPr>
          <w:p w14:paraId="2155AB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必备条件</w:t>
            </w:r>
          </w:p>
        </w:tc>
      </w:tr>
      <w:tr w14:paraId="76C22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183" w:type="dxa"/>
            <w:noWrap w:val="0"/>
            <w:vAlign w:val="center"/>
          </w:tcPr>
          <w:p w14:paraId="7B7A174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其他材料</w:t>
            </w:r>
          </w:p>
        </w:tc>
        <w:tc>
          <w:tcPr>
            <w:tcW w:w="4228" w:type="dxa"/>
            <w:noWrap w:val="0"/>
            <w:vAlign w:val="center"/>
          </w:tcPr>
          <w:p w14:paraId="697C61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对使用曾用名、身份证号码非正常变动、关联的证明材料（如学历、职称证书等）与填写姓名、身份证号不一致的，应提供户口簿本人信息页或户籍管理部门出具的证明等相关材料</w:t>
            </w:r>
          </w:p>
        </w:tc>
        <w:tc>
          <w:tcPr>
            <w:tcW w:w="3982" w:type="dxa"/>
            <w:noWrap w:val="0"/>
            <w:vAlign w:val="center"/>
          </w:tcPr>
          <w:p w14:paraId="111E1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原件扫描件；如提供复印件应由单位标注“与原件一致”、日期并加盖公章。</w:t>
            </w:r>
          </w:p>
        </w:tc>
        <w:tc>
          <w:tcPr>
            <w:tcW w:w="752" w:type="dxa"/>
            <w:noWrap w:val="0"/>
            <w:vAlign w:val="center"/>
          </w:tcPr>
          <w:p w14:paraId="62E326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不可缺少的硬件材料</w:t>
            </w:r>
          </w:p>
        </w:tc>
      </w:tr>
    </w:tbl>
    <w:p w14:paraId="53DB54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D5908"/>
    <w:rsid w:val="353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-1"/>
    <w:basedOn w:val="1"/>
    <w:qFormat/>
    <w:uiPriority w:val="0"/>
    <w:pPr>
      <w:spacing w:line="480" w:lineRule="auto"/>
      <w:jc w:val="left"/>
    </w:pPr>
    <w:rPr>
      <w:rFonts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2026-07-09T09:46:00Z</dcterms:created>
  <dc:creator>卿</dc:creator>
  <cp:lastModifiedBy>卿</cp:lastModifiedBy>
  <dcterms:modified xsi:type="dcterms:W3CDTF">2026-07-09T09:47:47Z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A87441A4C3D040DAAA85813AF77D1F51_11</vt:lpwstr>
  </property>
  <property fmtid="{D5CDD505-2E9C-101B-9397-08002B2CF9AE}" pid="4" name="KSOTemplateDocerSaveRecord">
    <vt:lpwstr>eyJoZGlkIjoiZTRjYjA4ODEwNWFkYzJkNjk0N2U4OTc4YjIxZDZlZWIiLCJ1c2VySWQiOiIyNTU2Mzg1MDMifQ==</vt:lpwstr>
  </property>
</Properties>
</file>