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前三季度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柳州市旅游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主要指标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数据通报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据广西旅游抽样调查统计测算，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前三季度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累计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接待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国内外游客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8299.42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万人次、同比增长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实现旅游总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收入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913.97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、同比增长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。其中，接待入境过夜游客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5.11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人次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、同比增长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30.7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，实现国际旅游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（外汇）消费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1619.49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万美元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（折合人民币约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1.15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亿元）、同比增长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49.2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接待国内游客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8294.31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万人次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、同比增长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，实现国内旅游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收入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912.81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、同比增长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  2025年前三季度柳州市游客人数情况图</w:t>
      </w: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12765" cy="4309110"/>
            <wp:effectExtent l="4445" t="4445" r="21590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  2025年前三季度柳州市旅游收入情况图</w:t>
      </w: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29910" cy="4102100"/>
            <wp:effectExtent l="4445" t="4445" r="23495" b="825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E7D12"/>
    <w:rsid w:val="06FF1F9E"/>
    <w:rsid w:val="0F3852A1"/>
    <w:rsid w:val="224061D7"/>
    <w:rsid w:val="2370623A"/>
    <w:rsid w:val="31CE3C2D"/>
    <w:rsid w:val="31CF0C12"/>
    <w:rsid w:val="3917658E"/>
    <w:rsid w:val="3EE24E67"/>
    <w:rsid w:val="3F445D43"/>
    <w:rsid w:val="409D4FB1"/>
    <w:rsid w:val="49AB12A7"/>
    <w:rsid w:val="4A7A48F3"/>
    <w:rsid w:val="5A405F51"/>
    <w:rsid w:val="5FAA66D5"/>
    <w:rsid w:val="622C7A7E"/>
    <w:rsid w:val="634526A4"/>
    <w:rsid w:val="6B4E7D12"/>
    <w:rsid w:val="6B7E20AA"/>
    <w:rsid w:val="6BAE2B77"/>
    <w:rsid w:val="77EFF08B"/>
    <w:rsid w:val="7BF71DFF"/>
    <w:rsid w:val="7E9B20AF"/>
    <w:rsid w:val="A9FBBC9D"/>
    <w:rsid w:val="B8CE8C96"/>
    <w:rsid w:val="BF53E90B"/>
    <w:rsid w:val="DFDBE1C8"/>
    <w:rsid w:val="F1393BBF"/>
    <w:rsid w:val="F9F78AAA"/>
    <w:rsid w:val="FC959C98"/>
    <w:rsid w:val="FFFA2A4C"/>
    <w:rsid w:val="FFFD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data/home/gxxc/2025&#24180;/8.&#20449;&#24687;&#20844;&#24320;&#65288;&#26053;&#28216;&#25968;&#25454;&#65289;/&#19977;&#23395;&#24230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data/home/gxxc/2025&#24180;/8.&#20449;&#24687;&#20844;&#24320;&#65288;&#26053;&#28216;&#25968;&#25454;&#65289;/&#19977;&#23395;&#24230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defRPr>
            </a:pPr>
            <a:r>
              <a:rPr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202</a:t>
            </a:r>
            <a:r>
              <a:rPr lang="x-none" altLang="zh-CN"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5</a:t>
            </a:r>
            <a:r>
              <a:rPr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年</a:t>
            </a:r>
            <a:r>
              <a:rPr altLang="x-none"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前三季度</a:t>
            </a:r>
            <a:r>
              <a:rPr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柳州市游客人数情况图</a:t>
            </a:r>
            <a:endParaRPr sz="1700">
              <a:latin typeface="方正小标宋简体" panose="02000000000000000000" charset="-122"/>
              <a:ea typeface="方正小标宋简体" panose="02000000000000000000" charset="-122"/>
              <a:cs typeface="方正小标宋简体" panose="02000000000000000000" charset="-122"/>
              <a:sym typeface="方正小标宋简体" panose="02000000000000000000" charset="-122"/>
            </a:endParaRPr>
          </a:p>
        </c:rich>
      </c:tx>
      <c:layout>
        <c:manualLayout>
          <c:xMode val="edge"/>
          <c:yMode val="edge"/>
          <c:x val="0.222968833112133"/>
          <c:y val="0.0308605427599067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14783759929391"/>
          <c:y val="0.215269636576788"/>
          <c:w val="0.862599293909974"/>
          <c:h val="0.711987104337632"/>
        </c:manualLayout>
      </c:layout>
      <c:barChart>
        <c:barDir val="col"/>
        <c:grouping val="clustered"/>
        <c:varyColors val="false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[三季度图表.xlsx]上半年!$A$9:$A$11</c:f>
              <c:strCache>
                <c:ptCount val="3"/>
                <c:pt idx="0" c:formatCode="0.00_);[Red]\(0.00\)">
                  <c:v>国内外游客人数</c:v>
                </c:pt>
                <c:pt idx="1" c:formatCode="0.00_);[Red]\(0.00\)">
                  <c:v>国内游客人数</c:v>
                </c:pt>
                <c:pt idx="2">
                  <c:v>入境过夜游客人数</c:v>
                </c:pt>
              </c:strCache>
            </c:strRef>
          </c:cat>
          <c:val>
            <c:numRef>
              <c:f>[三季度图表.xlsx]上半年!$B$9:$B$11</c:f>
              <c:numCache>
                <c:formatCode>0.00_);[Red]\(0.00\)</c:formatCode>
                <c:ptCount val="3"/>
                <c:pt idx="0">
                  <c:v>8299.4239</c:v>
                </c:pt>
                <c:pt idx="1">
                  <c:v>8294.31</c:v>
                </c:pt>
                <c:pt idx="2">
                  <c:v>5.1139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179293130"/>
        <c:axId val="390546272"/>
      </c:barChart>
      <c:catAx>
        <c:axId val="179293130"/>
        <c:scaling>
          <c:orientation val="minMax"/>
        </c:scaling>
        <c:delete val="false"/>
        <c:axPos val="b"/>
        <c:title>
          <c:tx>
            <c:rich>
              <a:bodyPr rot="0" spcFirstLastPara="0" vertOverflow="ellipsis" vert="horz" wrap="square" anchor="ctr" anchorCtr="true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r>
                  <a:rPr sz="100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ea"/>
                    <a:ea typeface="+mn-ea"/>
                    <a:cs typeface="+mn-ea"/>
                    <a:sym typeface="+mn-ea"/>
                  </a:rPr>
                  <a:t>单位：万人次</a:t>
                </a:r>
                <a:endParaRPr sz="1000">
                  <a:solidFill>
                    <a:schemeClr val="tx1">
                      <a:lumMod val="95000"/>
                      <a:lumOff val="5000"/>
                    </a:schemeClr>
                  </a:solidFill>
                  <a:latin typeface="+mn-ea"/>
                  <a:ea typeface="+mn-ea"/>
                  <a:cs typeface="+mn-ea"/>
                  <a:sym typeface="+mn-ea"/>
                </a:endParaRPr>
              </a:p>
            </c:rich>
          </c:tx>
          <c:layout>
            <c:manualLayout>
              <c:xMode val="edge"/>
              <c:yMode val="edge"/>
              <c:x val="0.0248755430112206"/>
              <c:y val="0.116193757373676"/>
            </c:manualLayout>
          </c:layout>
          <c:overlay val="false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390546272"/>
        <c:crosses val="autoZero"/>
        <c:auto val="true"/>
        <c:lblAlgn val="ctr"/>
        <c:lblOffset val="100"/>
        <c:noMultiLvlLbl val="false"/>
      </c:catAx>
      <c:valAx>
        <c:axId val="390546272"/>
        <c:scaling>
          <c:orientation val="minMax"/>
          <c:max val="15000"/>
          <c:min val="0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fals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79293130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defRPr>
            </a:pPr>
            <a:r>
              <a:rPr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202</a:t>
            </a:r>
            <a:r>
              <a:rPr lang="x-none" altLang="zh-CN"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5</a:t>
            </a:r>
            <a:r>
              <a:rPr sz="1700"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年前三季度柳州市旅游收入情况图</a:t>
            </a:r>
            <a:endParaRPr sz="1700">
              <a:latin typeface="方正小标宋简体" panose="02000000000000000000" charset="-122"/>
              <a:ea typeface="方正小标宋简体" panose="02000000000000000000" charset="-122"/>
              <a:cs typeface="方正小标宋简体" panose="02000000000000000000" charset="-122"/>
              <a:sym typeface="方正小标宋简体" panose="02000000000000000000" charset="-122"/>
            </a:endParaRPr>
          </a:p>
        </c:rich>
      </c:tx>
      <c:layout>
        <c:manualLayout>
          <c:xMode val="edge"/>
          <c:yMode val="edge"/>
          <c:x val="0.256103407756814"/>
          <c:y val="0.0497415835012088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09035464196973"/>
          <c:y val="0.224145583666223"/>
          <c:w val="0.867811158798283"/>
          <c:h val="0.702115697588401"/>
        </c:manualLayout>
      </c:layout>
      <c:barChart>
        <c:barDir val="col"/>
        <c:grouping val="clustered"/>
        <c:varyColors val="false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[三季度图表.xlsx]上半年!$C$9:$C$11</c:f>
              <c:strCache>
                <c:ptCount val="3"/>
                <c:pt idx="0" c:formatCode="0.00_);[Red]\(0.00\)">
                  <c:v>旅游总收入</c:v>
                </c:pt>
                <c:pt idx="1" c:formatCode="0.00_);[Red]\(0.00\)">
                  <c:v>国内旅游收入</c:v>
                </c:pt>
                <c:pt idx="2" c:formatCode="0.00_);[Red]\(0.00\)">
                  <c:v>国际旅游消费</c:v>
                </c:pt>
              </c:strCache>
            </c:strRef>
          </c:cat>
          <c:val>
            <c:numRef>
              <c:f>[三季度图表.xlsx]上半年!$D$9:$D$11</c:f>
              <c:numCache>
                <c:formatCode>0.00_);[Red]\(0.00\)</c:formatCode>
                <c:ptCount val="3"/>
                <c:pt idx="0">
                  <c:v>913.9668261933</c:v>
                </c:pt>
                <c:pt idx="1">
                  <c:v>912.813472</c:v>
                </c:pt>
                <c:pt idx="2">
                  <c:v>1.1533521933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861812034"/>
        <c:axId val="779807857"/>
      </c:barChart>
      <c:catAx>
        <c:axId val="861812034"/>
        <c:scaling>
          <c:orientation val="minMax"/>
        </c:scaling>
        <c:delete val="false"/>
        <c:axPos val="b"/>
        <c:title>
          <c:tx>
            <c:rich>
              <a:bodyPr rot="0" spcFirstLastPara="0" vertOverflow="ellipsis" vert="horz" wrap="square" anchor="ctr" anchorCtr="true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r>
                  <a:rPr sz="100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rPr>
                  <a:t>单位：亿元</a:t>
                </a:r>
                <a:endParaRPr sz="1000">
                  <a:solidFill>
                    <a:schemeClr val="tx1">
                      <a:lumMod val="95000"/>
                      <a:lumOff val="5000"/>
                    </a:scheme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  <a:sym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45832392139147"/>
              <c:y val="0.137298416925581"/>
            </c:manualLayout>
          </c:layout>
          <c:overlay val="false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9807857"/>
        <c:crosses val="autoZero"/>
        <c:auto val="true"/>
        <c:lblAlgn val="ctr"/>
        <c:lblOffset val="100"/>
        <c:noMultiLvlLbl val="false"/>
      </c:catAx>
      <c:valAx>
        <c:axId val="779807857"/>
        <c:scaling>
          <c:orientation val="minMax"/>
          <c:max val="1500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fals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61812034"/>
        <c:crosses val="autoZero"/>
        <c:crossBetween val="between"/>
        <c:majorUnit val="300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2020-11-14T17:47:00Z</dcterms:created>
  <dc:creator>沙漏</dc:creator>
  <cp:lastModifiedBy>沙漏</cp:lastModifiedBy>
  <dcterms:modified xsi:type="dcterms:W3CDTF">2025-10-29T17:48:12Z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