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前三季度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柳州市旅游主要指标数据通报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初步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统计，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前三季度，我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市共接待国内外游客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6711.27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万人次，实现旅游总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消费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703.62亿元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。其中，接待入境过夜游客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1.48万人次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，实现国际旅游（外汇）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消费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363.47万美元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（折合人民币约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0.24亿元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；接待国内游客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6709.79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万人次，实现国内旅游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消费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703.37亿元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图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  2023年前三季度柳州市游客人数情况图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</w:pPr>
      <w:r>
        <w:drawing>
          <wp:inline distT="0" distB="0" distL="114300" distR="114300">
            <wp:extent cx="5605145" cy="4114800"/>
            <wp:effectExtent l="4445" t="4445" r="10160" b="1460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/>
          <w:lang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br w:type="page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图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  2023年前三季度柳州市旅游消费情况图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41275</wp:posOffset>
            </wp:positionV>
            <wp:extent cx="5614035" cy="3806190"/>
            <wp:effectExtent l="4445" t="4445" r="20320" b="18415"/>
            <wp:wrapTopAndBottom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E7D12"/>
    <w:rsid w:val="409D4FB1"/>
    <w:rsid w:val="47C30458"/>
    <w:rsid w:val="4D26150E"/>
    <w:rsid w:val="4DD40271"/>
    <w:rsid w:val="524422D4"/>
    <w:rsid w:val="55495D3C"/>
    <w:rsid w:val="6B4E7D12"/>
    <w:rsid w:val="6BDB65CC"/>
    <w:rsid w:val="70266D41"/>
    <w:rsid w:val="74461253"/>
    <w:rsid w:val="76FBAF1F"/>
    <w:rsid w:val="77FB310A"/>
    <w:rsid w:val="AAE69020"/>
    <w:rsid w:val="BFFF783B"/>
    <w:rsid w:val="D92CE794"/>
    <w:rsid w:val="DFFF2D0B"/>
    <w:rsid w:val="F7D7C82F"/>
    <w:rsid w:val="FE1DF3F5"/>
    <w:rsid w:val="FE7FC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/data/home/gxxc/2023&#24180;/&#23448;&#32593;&#25968;&#25454;&#20844;&#24320;&#65288;&#32473;&#20449;&#24687;&#31185;&#65289;/2023&#24180;&#32593;&#31449;&#25968;&#25454;&#20844;&#24320;(&#32473;&#20449;&#24687;&#31185;&#65289;/&#22270;&#3492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/data/home/gxxc/2023&#24180;/&#23448;&#32593;&#25968;&#25454;&#20844;&#24320;&#65288;&#32473;&#20449;&#24687;&#31185;&#65289;/2023&#24180;&#32593;&#31449;&#25968;&#25454;&#20844;&#24320;(&#32473;&#20449;&#24687;&#31185;&#65289;/&#2227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true"/>
          <a:lstStyle/>
          <a:p>
            <a:pPr defTabSz="914400">
              <a:defRPr lang="zh-CN" sz="17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方正小标宋简体" panose="02000000000000000000" charset="-122"/>
                <a:ea typeface="方正小标宋简体" panose="02000000000000000000" charset="-122"/>
                <a:cs typeface="方正小标宋简体" panose="02000000000000000000" charset="-122"/>
                <a:sym typeface="方正小标宋简体" panose="02000000000000000000" charset="-122"/>
              </a:defRPr>
            </a:pPr>
            <a:r>
              <a:rPr sz="1700">
                <a:latin typeface="方正小标宋简体" panose="02000000000000000000" charset="-122"/>
                <a:ea typeface="方正小标宋简体" panose="02000000000000000000" charset="-122"/>
                <a:cs typeface="方正小标宋简体" panose="02000000000000000000" charset="-122"/>
                <a:sym typeface="方正小标宋简体" panose="02000000000000000000" charset="-122"/>
              </a:rPr>
              <a:t>202</a:t>
            </a:r>
            <a:r>
              <a:rPr lang="en-US" altLang="zh-CN" sz="1700">
                <a:latin typeface="方正小标宋简体" panose="02000000000000000000" charset="-122"/>
                <a:ea typeface="方正小标宋简体" panose="02000000000000000000" charset="-122"/>
                <a:cs typeface="方正小标宋简体" panose="02000000000000000000" charset="-122"/>
                <a:sym typeface="方正小标宋简体" panose="02000000000000000000" charset="-122"/>
              </a:rPr>
              <a:t>3</a:t>
            </a:r>
            <a:r>
              <a:rPr sz="1700">
                <a:latin typeface="方正小标宋简体" panose="02000000000000000000" charset="-122"/>
                <a:ea typeface="方正小标宋简体" panose="02000000000000000000" charset="-122"/>
                <a:cs typeface="方正小标宋简体" panose="02000000000000000000" charset="-122"/>
                <a:sym typeface="方正小标宋简体" panose="02000000000000000000" charset="-122"/>
              </a:rPr>
              <a:t>年前三季度柳州市游客人数情况图</a:t>
            </a:r>
            <a:endParaRPr sz="1700">
              <a:latin typeface="方正小标宋简体" panose="02000000000000000000" charset="-122"/>
              <a:ea typeface="方正小标宋简体" panose="02000000000000000000" charset="-122"/>
              <a:cs typeface="方正小标宋简体" panose="02000000000000000000" charset="-122"/>
              <a:sym typeface="方正小标宋简体" panose="02000000000000000000" charset="-122"/>
            </a:endParaRPr>
          </a:p>
        </c:rich>
      </c:tx>
      <c:layout>
        <c:manualLayout>
          <c:xMode val="edge"/>
          <c:yMode val="edge"/>
          <c:x val="0.176454354785296"/>
          <c:y val="0.0175721189046713"/>
        </c:manualLayout>
      </c:layout>
      <c:overlay val="false"/>
      <c:spPr>
        <a:noFill/>
        <a:ln>
          <a:noFill/>
        </a:ln>
        <a:effectLst/>
      </c:spPr>
    </c:title>
    <c:autoTitleDeleted val="false"/>
    <c:plotArea>
      <c:layout>
        <c:manualLayout>
          <c:layoutTarget val="inner"/>
          <c:xMode val="edge"/>
          <c:yMode val="edge"/>
          <c:x val="0.114783759929391"/>
          <c:y val="0.215269636576788"/>
          <c:w val="0.862599293909974"/>
          <c:h val="0.711987104337632"/>
        </c:manualLayout>
      </c:layout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  <a:sym typeface="宋体" panose="02010600030101010101" charset="-122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[图表.xlsx]前三季度!$A$10:$A$12</c:f>
              <c:strCache>
                <c:ptCount val="3"/>
                <c:pt idx="0" c:formatCode="0.00_);[Red]\(0.00\)">
                  <c:v>游客总人数</c:v>
                </c:pt>
                <c:pt idx="1" c:formatCode="0.00_);[Red]\(0.00\)">
                  <c:v>国内游客人数</c:v>
                </c:pt>
                <c:pt idx="2">
                  <c:v>入境过夜游客人数</c:v>
                </c:pt>
              </c:strCache>
            </c:strRef>
          </c:cat>
          <c:val>
            <c:numRef>
              <c:f>[图表.xlsx]前三季度!$B$10:$B$12</c:f>
              <c:numCache>
                <c:formatCode>0.00_);[Red]\(0.00\)</c:formatCode>
                <c:ptCount val="3"/>
                <c:pt idx="0">
                  <c:v>6711.2724</c:v>
                </c:pt>
                <c:pt idx="1" c:formatCode="General">
                  <c:v>6709.79</c:v>
                </c:pt>
                <c:pt idx="2">
                  <c:v>1.4824</c:v>
                </c:pt>
              </c:numCache>
            </c:numRef>
          </c:val>
        </c:ser>
        <c:dLbls>
          <c:showLegendKey val="false"/>
          <c:showVal val="true"/>
          <c:showCatName val="false"/>
          <c:showSerName val="false"/>
          <c:showPercent val="false"/>
          <c:showBubbleSize val="false"/>
        </c:dLbls>
        <c:gapWidth val="219"/>
        <c:overlap val="-27"/>
        <c:axId val="179293130"/>
        <c:axId val="390546272"/>
      </c:barChart>
      <c:catAx>
        <c:axId val="179293130"/>
        <c:scaling>
          <c:orientation val="minMax"/>
        </c:scaling>
        <c:delete val="false"/>
        <c:axPos val="b"/>
        <c:title>
          <c:tx>
            <c:rich>
              <a:bodyPr rot="0" spcFirstLastPara="0" vertOverflow="ellipsis" vert="horz" wrap="square" anchor="ctr" anchorCtr="true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  <a:sym typeface="宋体" panose="02010600030101010101" charset="-122"/>
                  </a:defRPr>
                </a:pPr>
                <a:r>
                  <a:rPr sz="1100"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  <a:sym typeface="宋体" panose="02010600030101010101" charset="-122"/>
                  </a:rPr>
                  <a:t>（万人次）</a:t>
                </a:r>
                <a:endParaRPr sz="1100">
                  <a:latin typeface="宋体" panose="02010600030101010101" charset="-122"/>
                  <a:ea typeface="宋体" panose="02010600030101010101" charset="-122"/>
                  <a:cs typeface="宋体" panose="02010600030101010101" charset="-122"/>
                  <a:sym typeface="宋体" panose="02010600030101010101" charset="-122"/>
                </a:endParaRPr>
              </a:p>
            </c:rich>
          </c:tx>
          <c:layout>
            <c:manualLayout>
              <c:xMode val="edge"/>
              <c:yMode val="edge"/>
              <c:x val="0.0180604589585173"/>
              <c:y val="0.125732708089097"/>
            </c:manualLayout>
          </c:layout>
          <c:overlay val="false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90546272"/>
        <c:crosses val="autoZero"/>
        <c:auto val="true"/>
        <c:lblAlgn val="ctr"/>
        <c:lblOffset val="100"/>
        <c:noMultiLvlLbl val="false"/>
      </c:catAx>
      <c:valAx>
        <c:axId val="390546272"/>
        <c:scaling>
          <c:orientation val="minMax"/>
          <c:max val="10000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);[Red]\(0\)" sourceLinked="fals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</a:p>
        </c:txPr>
        <c:crossAx val="179293130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false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true"/>
          <a:lstStyle/>
          <a:p>
            <a:pPr defTabSz="914400">
              <a:defRPr lang="zh-CN" sz="17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方正小标宋简体" panose="02000000000000000000" charset="-122"/>
                <a:ea typeface="方正小标宋简体" panose="02000000000000000000" charset="-122"/>
                <a:cs typeface="方正小标宋简体" panose="02000000000000000000" charset="-122"/>
                <a:sym typeface="方正小标宋简体" panose="02000000000000000000" charset="-122"/>
              </a:defRPr>
            </a:pPr>
            <a:r>
              <a:rPr sz="1700">
                <a:latin typeface="方正小标宋简体" panose="02000000000000000000" charset="-122"/>
                <a:ea typeface="方正小标宋简体" panose="02000000000000000000" charset="-122"/>
                <a:cs typeface="方正小标宋简体" panose="02000000000000000000" charset="-122"/>
                <a:sym typeface="方正小标宋简体" panose="02000000000000000000" charset="-122"/>
              </a:rPr>
              <a:t>202</a:t>
            </a:r>
            <a:r>
              <a:rPr lang="en-US" altLang="zh-CN" sz="1700">
                <a:latin typeface="方正小标宋简体" panose="02000000000000000000" charset="-122"/>
                <a:ea typeface="方正小标宋简体" panose="02000000000000000000" charset="-122"/>
                <a:cs typeface="方正小标宋简体" panose="02000000000000000000" charset="-122"/>
                <a:sym typeface="方正小标宋简体" panose="02000000000000000000" charset="-122"/>
              </a:rPr>
              <a:t>3</a:t>
            </a:r>
            <a:r>
              <a:rPr sz="1700">
                <a:latin typeface="方正小标宋简体" panose="02000000000000000000" charset="-122"/>
                <a:ea typeface="方正小标宋简体" panose="02000000000000000000" charset="-122"/>
                <a:cs typeface="方正小标宋简体" panose="02000000000000000000" charset="-122"/>
                <a:sym typeface="方正小标宋简体" panose="02000000000000000000" charset="-122"/>
              </a:rPr>
              <a:t>年前三季度柳州市旅游消费情况图</a:t>
            </a:r>
            <a:endParaRPr sz="1700">
              <a:latin typeface="方正小标宋简体" panose="02000000000000000000" charset="-122"/>
              <a:ea typeface="方正小标宋简体" panose="02000000000000000000" charset="-122"/>
              <a:cs typeface="方正小标宋简体" panose="02000000000000000000" charset="-122"/>
              <a:sym typeface="方正小标宋简体" panose="02000000000000000000" charset="-122"/>
            </a:endParaRPr>
          </a:p>
        </c:rich>
      </c:tx>
      <c:layout>
        <c:manualLayout>
          <c:xMode val="edge"/>
          <c:yMode val="edge"/>
          <c:x val="0.167269030946465"/>
          <c:y val="0.0310696848646249"/>
        </c:manualLayout>
      </c:layout>
      <c:overlay val="false"/>
      <c:spPr>
        <a:noFill/>
        <a:ln>
          <a:noFill/>
        </a:ln>
        <a:effectLst/>
      </c:spPr>
    </c:title>
    <c:autoTitleDeleted val="false"/>
    <c:plotArea>
      <c:layout>
        <c:manualLayout>
          <c:layoutTarget val="inner"/>
          <c:xMode val="edge"/>
          <c:yMode val="edge"/>
          <c:x val="0.109035464196973"/>
          <c:y val="0.224145583666223"/>
          <c:w val="0.867811158798283"/>
          <c:h val="0.702115697588401"/>
        </c:manualLayout>
      </c:layout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  <a:sym typeface="宋体" panose="02010600030101010101" charset="-122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[图表.xlsx]前三季度!$C$9:$C$12</c:f>
              <c:strCache>
                <c:ptCount val="4"/>
                <c:pt idx="0">
                  <c:v>旅游消费（亿元）</c:v>
                </c:pt>
                <c:pt idx="1" c:formatCode="0.00_);[Red]\(0.00\)">
                  <c:v>旅游总消费</c:v>
                </c:pt>
                <c:pt idx="2" c:formatCode="0.00_);[Red]\(0.00\)">
                  <c:v>国内旅游消费</c:v>
                </c:pt>
                <c:pt idx="3" c:formatCode="0.00_);[Red]\(0.00\)">
                  <c:v>国际旅游消费</c:v>
                </c:pt>
              </c:strCache>
            </c:strRef>
          </c:cat>
          <c:val>
            <c:numRef>
              <c:f>[图表.xlsx]前三季度!$D$9:$D$12</c:f>
              <c:numCache>
                <c:formatCode>General</c:formatCode>
                <c:ptCount val="4"/>
                <c:pt idx="1" c:formatCode="0.00_);[Red]\(0.00\)">
                  <c:v>703.6191175567</c:v>
                </c:pt>
                <c:pt idx="2" c:formatCode="0.00_);[Red]\(0.00\)">
                  <c:v>703.374644</c:v>
                </c:pt>
                <c:pt idx="3" c:formatCode="0.00_);[Red]\(0.00\)">
                  <c:v>0.2444735567</c:v>
                </c:pt>
              </c:numCache>
            </c:numRef>
          </c:val>
        </c:ser>
        <c:dLbls>
          <c:showLegendKey val="false"/>
          <c:showVal val="true"/>
          <c:showCatName val="false"/>
          <c:showSerName val="false"/>
          <c:showPercent val="false"/>
          <c:showBubbleSize val="false"/>
        </c:dLbls>
        <c:gapWidth val="219"/>
        <c:overlap val="-27"/>
        <c:axId val="861812034"/>
        <c:axId val="779807857"/>
      </c:barChart>
      <c:catAx>
        <c:axId val="861812034"/>
        <c:scaling>
          <c:orientation val="minMax"/>
        </c:scaling>
        <c:delete val="false"/>
        <c:axPos val="b"/>
        <c:title>
          <c:tx>
            <c:rich>
              <a:bodyPr rot="0" spcFirstLastPara="0" vertOverflow="ellipsis" vert="horz" wrap="square" anchor="ctr" anchorCtr="true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  <a:sym typeface="宋体" panose="02010600030101010101" charset="-122"/>
                  </a:defRPr>
                </a:pPr>
                <a:r>
                  <a:rPr sz="1100"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  <a:sym typeface="宋体" panose="02010600030101010101" charset="-122"/>
                  </a:rPr>
                  <a:t>（亿元）</a:t>
                </a:r>
                <a:endParaRPr sz="1100">
                  <a:latin typeface="宋体" panose="02010600030101010101" charset="-122"/>
                  <a:ea typeface="宋体" panose="02010600030101010101" charset="-122"/>
                  <a:cs typeface="宋体" panose="02010600030101010101" charset="-122"/>
                  <a:sym typeface="宋体" panose="02010600030101010101" charset="-122"/>
                </a:endParaRPr>
              </a:p>
            </c:rich>
          </c:tx>
          <c:layout>
            <c:manualLayout>
              <c:xMode val="edge"/>
              <c:yMode val="edge"/>
              <c:x val="0.033021389984427"/>
              <c:y val="0.137395262667689"/>
            </c:manualLayout>
          </c:layout>
          <c:overlay val="false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79807857"/>
        <c:crosses val="autoZero"/>
        <c:auto val="true"/>
        <c:lblAlgn val="ctr"/>
        <c:lblOffset val="100"/>
        <c:noMultiLvlLbl val="false"/>
      </c:catAx>
      <c:valAx>
        <c:axId val="779807857"/>
        <c:scaling>
          <c:orientation val="minMax"/>
          <c:max val="1000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);[Red]\(0\)" sourceLinked="fals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</a:p>
        </c:txPr>
        <c:crossAx val="861812034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false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2020-11-12T17:47:00Z</dcterms:created>
  <dc:creator>沙漏</dc:creator>
  <cp:lastModifiedBy>gxxc</cp:lastModifiedBy>
  <dcterms:modified xsi:type="dcterms:W3CDTF">2023-10-27T16:59:03Z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