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C2C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季度柳州市旅游主要指标数据通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报</w:t>
      </w:r>
    </w:p>
    <w:p w14:paraId="42FAE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 w14:paraId="210F8E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据广西旅游抽样调查统计测算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季度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市接待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国内外游客2060.34万人次，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实现旅游总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220.11亿元。其中，接待入境过夜游客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人次，实现国际旅游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（外汇）消费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51.2万美元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（折合人民币约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0.03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亿元）；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接待国内游客2060.12万人次，实现国内旅游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220.07亿元。</w:t>
      </w:r>
    </w:p>
    <w:p w14:paraId="447707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395C0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  2023年第一季度柳州市游客人数情况图</w:t>
      </w:r>
    </w:p>
    <w:p w14:paraId="3EA3BF97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0500" cy="4039870"/>
            <wp:effectExtent l="4445" t="4445" r="20955" b="1333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E16C4EB">
      <w:pPr>
        <w:rPr>
          <w:rFonts w:hint="eastAsia" w:eastAsiaTheme="minorEastAsia"/>
          <w:lang w:eastAsia="zh-CN"/>
        </w:rPr>
      </w:pPr>
    </w:p>
    <w:p w14:paraId="3177F40A">
      <w:pPr>
        <w:rPr>
          <w:rFonts w:hint="eastAsia" w:eastAsiaTheme="minorEastAsia"/>
          <w:lang w:eastAsia="zh-CN"/>
        </w:rPr>
      </w:pPr>
    </w:p>
    <w:p w14:paraId="512A92BC">
      <w:pPr>
        <w:rPr>
          <w:rFonts w:hint="eastAsia" w:eastAsiaTheme="minorEastAsia"/>
          <w:lang w:eastAsia="zh-CN"/>
        </w:rPr>
      </w:pPr>
    </w:p>
    <w:p w14:paraId="5B380EC1">
      <w:pPr>
        <w:rPr>
          <w:rFonts w:hint="eastAsia" w:eastAsiaTheme="minorEastAsia"/>
          <w:lang w:eastAsia="zh-CN"/>
        </w:rPr>
      </w:pPr>
    </w:p>
    <w:p w14:paraId="426017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  2023年第一季度柳州市旅游消费情况图</w:t>
      </w:r>
    </w:p>
    <w:p w14:paraId="339E1E27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865" cy="3942080"/>
            <wp:effectExtent l="4445" t="4445" r="21590" b="1587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7D12"/>
    <w:rsid w:val="06FF1F9E"/>
    <w:rsid w:val="0F3852A1"/>
    <w:rsid w:val="224061D7"/>
    <w:rsid w:val="2370623A"/>
    <w:rsid w:val="24FD5A6C"/>
    <w:rsid w:val="31CE3C2D"/>
    <w:rsid w:val="3917658E"/>
    <w:rsid w:val="3EE24E67"/>
    <w:rsid w:val="3F445D43"/>
    <w:rsid w:val="409D4FB1"/>
    <w:rsid w:val="49AB12A7"/>
    <w:rsid w:val="4A7A48F3"/>
    <w:rsid w:val="5A405F51"/>
    <w:rsid w:val="622C7A7E"/>
    <w:rsid w:val="634526A4"/>
    <w:rsid w:val="6B4E7D12"/>
    <w:rsid w:val="6B7E20AA"/>
    <w:rsid w:val="6BAE2B77"/>
    <w:rsid w:val="77EFF08B"/>
    <w:rsid w:val="A9FBBC9D"/>
    <w:rsid w:val="B8CE8C96"/>
    <w:rsid w:val="DFDBE1C8"/>
    <w:rsid w:val="F9F78AAA"/>
    <w:rsid w:val="FFFD894A"/>
    <w:rsid w:val="FF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data/home/gxxc/2023&#24180;/&#23448;&#32593;&#25968;&#25454;&#20844;&#24320;&#65288;&#32473;&#20449;&#24687;&#31185;&#65289;/2023&#24180;&#32593;&#31449;&#25968;&#25454;&#20844;&#24320;(&#32473;&#20449;&#24687;&#31185;&#65289;/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data/home/gxxc/2023&#24180;/&#23448;&#32593;&#25968;&#25454;&#20844;&#24320;&#65288;&#32473;&#20449;&#24687;&#31185;&#65289;/2023&#24180;&#32593;&#31449;&#25968;&#25454;&#20844;&#24320;(&#32473;&#20449;&#24687;&#31185;&#65289;/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3</a:t>
            </a: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年第一季度柳州市游客人数情况图</a:t>
            </a:r>
            <a:endParaRPr sz="16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4783759929391"/>
          <c:y val="0.215269636576788"/>
          <c:w val="0.862599293909974"/>
          <c:h val="0.71198710433763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[图表.xlsx]一季度!$A$2:$A$4</c:f>
              <c:strCache>
                <c:ptCount val="3"/>
                <c:pt idx="0" c:formatCode="0.00_);[Red]\(0.00\)">
                  <c:v>国内外游客</c:v>
                </c:pt>
                <c:pt idx="1" c:formatCode="0.00_);[Red]\(0.00\)">
                  <c:v>国内游客</c:v>
                </c:pt>
                <c:pt idx="2">
                  <c:v>入境过夜游客</c:v>
                </c:pt>
              </c:strCache>
            </c:strRef>
          </c:cat>
          <c:val>
            <c:numRef>
              <c:f>[图表.xlsx]一季度!$B$2:$B$4</c:f>
              <c:numCache>
                <c:formatCode>0.00_);[Red]\(0.00\)</c:formatCode>
                <c:ptCount val="3"/>
                <c:pt idx="0">
                  <c:v>2060.34</c:v>
                </c:pt>
                <c:pt idx="1">
                  <c:v>2060.12</c:v>
                </c:pt>
                <c:pt idx="2">
                  <c:v>0.2175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9293130"/>
        <c:axId val="390546272"/>
      </c:barChart>
      <c:catAx>
        <c:axId val="17929313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  <a:r>
                  <a:rPr sz="1000">
                    <a:latin typeface="+mn-ea"/>
                    <a:ea typeface="+mn-ea"/>
                    <a:cs typeface="+mn-ea"/>
                    <a:sym typeface="+mn-ea"/>
                  </a:rPr>
                  <a:t>单位：万人次</a:t>
                </a:r>
                <a:endParaRPr sz="1000">
                  <a:latin typeface="+mn-ea"/>
                  <a:ea typeface="+mn-ea"/>
                  <a:cs typeface="+mn-ea"/>
                  <a:sym typeface="+mn-ea"/>
                </a:endParaRPr>
              </a:p>
            </c:rich>
          </c:tx>
          <c:layout>
            <c:manualLayout>
              <c:xMode val="edge"/>
              <c:yMode val="edge"/>
              <c:x val="0.0248755430112206"/>
              <c:y val="0.116193757373676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  <c:crossAx val="390546272"/>
        <c:crosses val="autoZero"/>
        <c:auto val="1"/>
        <c:lblAlgn val="ctr"/>
        <c:lblOffset val="100"/>
        <c:noMultiLvlLbl val="0"/>
      </c:catAx>
      <c:valAx>
        <c:axId val="390546272"/>
        <c:scaling>
          <c:orientation val="minMax"/>
          <c:max val="3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179293130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e6c3d606-e2d1-42a5-acc1-c10e0fc4858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3</a:t>
            </a: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年第一季度柳州市旅游消费情况图</a:t>
            </a:r>
            <a:endParaRPr sz="16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167269030946465"/>
          <c:y val="0.031069684864624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9035464196973"/>
          <c:y val="0.224145583666223"/>
          <c:w val="0.867811158798283"/>
          <c:h val="0.70211569758840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[图表.xlsx]一季度!$C$2:$C$4</c:f>
              <c:strCache>
                <c:ptCount val="3"/>
                <c:pt idx="0" c:formatCode="0.00_);[Red]\(0.00\)">
                  <c:v>旅游总消费</c:v>
                </c:pt>
                <c:pt idx="1" c:formatCode="0.00_);[Red]\(0.00\)">
                  <c:v>国内旅游消费</c:v>
                </c:pt>
                <c:pt idx="2" c:formatCode="0.00_);[Red]\(0.00\)">
                  <c:v>国际旅游消费</c:v>
                </c:pt>
              </c:strCache>
            </c:strRef>
          </c:cat>
          <c:val>
            <c:numRef>
              <c:f>[图表.xlsx]一季度!$D$2:$D$4</c:f>
              <c:numCache>
                <c:formatCode>0.00_);[Red]\(0.00\)</c:formatCode>
                <c:ptCount val="3"/>
                <c:pt idx="0">
                  <c:v>220.11</c:v>
                </c:pt>
                <c:pt idx="1">
                  <c:v>220.07</c:v>
                </c:pt>
                <c:pt idx="2">
                  <c:v>0.0344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1812034"/>
        <c:axId val="779807857"/>
      </c:barChart>
      <c:catAx>
        <c:axId val="86181203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  <a:r>
                  <a:rPr sz="1000"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rPr>
                  <a:t>单位：亿元</a:t>
                </a:r>
                <a:endParaRPr sz="1000"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  <a:sym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345832392139147"/>
              <c:y val="0.137298416925581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9807857"/>
        <c:crosses val="autoZero"/>
        <c:auto val="1"/>
        <c:lblAlgn val="ctr"/>
        <c:lblOffset val="100"/>
        <c:noMultiLvlLbl val="0"/>
      </c:catAx>
      <c:valAx>
        <c:axId val="779807857"/>
        <c:scaling>
          <c:orientation val="minMax"/>
          <c:max val="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86181203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b7527119-c423-479e-aedb-70bcc6f190b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201</Characters>
  <Lines>0</Lines>
  <Paragraphs>0</Paragraphs>
  <TotalTime>0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2020-11-12T09:47:00Z</dcterms:created>
  <dc:creator>沙漏</dc:creator>
  <cp:lastModifiedBy>Rancho</cp:lastModifiedBy>
  <dcterms:modified xsi:type="dcterms:W3CDTF">2025-07-22T02:58:33Z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eyJoZGlkIjoiNGJjMTQ3MjlhOTIzYzA2NWY1OTQ3ODRjNDEzZWExZGMiLCJ1c2VySWQiOiI1NTk4NDAzOTcifQ==</vt:lpwstr>
  </property>
  <property fmtid="{D5CDD505-2E9C-101B-9397-08002B2CF9AE}" pid="4" name="ICV">
    <vt:lpwstr>D6CA5FE10C454226B3E42D97A25FCA2D_12</vt:lpwstr>
  </property>
</Properties>
</file>