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8BB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前三季度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柳州市旅游主要指标数据通报</w:t>
      </w:r>
    </w:p>
    <w:p w14:paraId="2A760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p w14:paraId="36C0C7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据广西旅游抽样调查统计测算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前三季度，我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市共接待国内外游客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6711.27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万人次，实现旅游总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703.62亿元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。其中，接待入境过夜游客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1.48万人次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，实现国际旅游（外汇）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363.47万美元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（折合人民币约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0.24亿元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；接待国内游客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6709.79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万人次，实现国内旅游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703.37亿元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0880B0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3901B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  2023年前三季度柳州市游客人数情况图</w:t>
      </w:r>
    </w:p>
    <w:p w14:paraId="0EF2DC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</w:pPr>
      <w:r>
        <w:drawing>
          <wp:inline distT="0" distB="0" distL="114300" distR="114300">
            <wp:extent cx="5605145" cy="4114800"/>
            <wp:effectExtent l="4445" t="4445" r="1016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AA3AF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/>
          <w:lang w:eastAsia="zh-CN"/>
        </w:rPr>
      </w:pPr>
    </w:p>
    <w:p w14:paraId="00CA5CCF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br w:type="page"/>
      </w:r>
    </w:p>
    <w:p w14:paraId="572D36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  2023年前三季度柳州市旅游消费情况图</w:t>
      </w:r>
    </w:p>
    <w:p w14:paraId="24D16E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41275</wp:posOffset>
            </wp:positionV>
            <wp:extent cx="5614035" cy="3806190"/>
            <wp:effectExtent l="4445" t="4445" r="20320" b="18415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6010B4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B089339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0A8F7F8E"/>
    <w:rsid w:val="409D4FB1"/>
    <w:rsid w:val="47C30458"/>
    <w:rsid w:val="4D26150E"/>
    <w:rsid w:val="4DD40271"/>
    <w:rsid w:val="524422D4"/>
    <w:rsid w:val="55495D3C"/>
    <w:rsid w:val="6B4E7D12"/>
    <w:rsid w:val="6BDB65CC"/>
    <w:rsid w:val="70266D41"/>
    <w:rsid w:val="74461253"/>
    <w:rsid w:val="76FBAF1F"/>
    <w:rsid w:val="77FB310A"/>
    <w:rsid w:val="AAE69020"/>
    <w:rsid w:val="BFFF783B"/>
    <w:rsid w:val="D92CE794"/>
    <w:rsid w:val="DFFF2D0B"/>
    <w:rsid w:val="F7D7C82F"/>
    <w:rsid w:val="FE1DF3F5"/>
    <w:rsid w:val="FE7FC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gxxc/2023&#24180;/&#23448;&#32593;&#25968;&#25454;&#20844;&#24320;&#65288;&#32473;&#20449;&#24687;&#31185;&#65289;/2023&#24180;&#32593;&#31449;&#25968;&#25454;&#20844;&#24320;(&#32473;&#20449;&#24687;&#31185;&#65289;/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data/home/gxxc/2023&#24180;/&#23448;&#32593;&#25968;&#25454;&#20844;&#24320;&#65288;&#32473;&#20449;&#24687;&#31185;&#65289;/2023&#24180;&#32593;&#31449;&#25968;&#25454;&#20844;&#24320;(&#32473;&#20449;&#24687;&#31185;&#65289;/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3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年前三季度柳州市游客人数情况图</a:t>
            </a:r>
            <a:endParaRPr sz="17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176454354785296"/>
          <c:y val="0.017572118904671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4783759929391"/>
          <c:y val="0.215269636576788"/>
          <c:w val="0.862599293909974"/>
          <c:h val="0.7119871043376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[图表.xlsx]前三季度!$A$10:$A$12</c:f>
              <c:strCache>
                <c:ptCount val="3"/>
                <c:pt idx="0" c:formatCode="0.00_);[Red]\(0.00\)">
                  <c:v>游客总人数</c:v>
                </c:pt>
                <c:pt idx="1" c:formatCode="0.00_);[Red]\(0.00\)">
                  <c:v>国内游客人数</c:v>
                </c:pt>
                <c:pt idx="2">
                  <c:v>入境过夜游客人数</c:v>
                </c:pt>
              </c:strCache>
            </c:strRef>
          </c:cat>
          <c:val>
            <c:numRef>
              <c:f>[图表.xlsx]前三季度!$B$10:$B$12</c:f>
              <c:numCache>
                <c:formatCode>0.00_);[Red]\(0.00\)</c:formatCode>
                <c:ptCount val="3"/>
                <c:pt idx="0">
                  <c:v>6711.2724</c:v>
                </c:pt>
                <c:pt idx="1" c:formatCode="General">
                  <c:v>6709.79</c:v>
                </c:pt>
                <c:pt idx="2">
                  <c:v>1.4824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293130"/>
        <c:axId val="390546272"/>
      </c:barChart>
      <c:catAx>
        <c:axId val="17929313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 sz="1100"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（万人次）</a:t>
                </a:r>
                <a:endParaRPr sz="1100"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180604589585173"/>
              <c:y val="0.125732708089097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0546272"/>
        <c:crosses val="autoZero"/>
        <c:auto val="1"/>
        <c:lblAlgn val="ctr"/>
        <c:lblOffset val="100"/>
        <c:noMultiLvlLbl val="0"/>
      </c:catAx>
      <c:valAx>
        <c:axId val="390546272"/>
        <c:scaling>
          <c:orientation val="minMax"/>
          <c:max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179293130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1535a407-031c-4723-929a-37d5b7a6644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3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年前三季度柳州市旅游消费情况图</a:t>
            </a:r>
            <a:endParaRPr sz="17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167269030946465"/>
          <c:y val="0.031069684864624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9035464196973"/>
          <c:y val="0.224145583666223"/>
          <c:w val="0.867811158798283"/>
          <c:h val="0.70211569758840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[图表.xlsx]前三季度!$C$9:$C$12</c:f>
              <c:strCache>
                <c:ptCount val="4"/>
                <c:pt idx="0">
                  <c:v>旅游消费（亿元）</c:v>
                </c:pt>
                <c:pt idx="1" c:formatCode="0.00_);[Red]\(0.00\)">
                  <c:v>旅游总消费</c:v>
                </c:pt>
                <c:pt idx="2" c:formatCode="0.00_);[Red]\(0.00\)">
                  <c:v>国内旅游消费</c:v>
                </c:pt>
                <c:pt idx="3" c:formatCode="0.00_);[Red]\(0.00\)">
                  <c:v>国际旅游消费</c:v>
                </c:pt>
              </c:strCache>
            </c:strRef>
          </c:cat>
          <c:val>
            <c:numRef>
              <c:f>[图表.xlsx]前三季度!$D$9:$D$12</c:f>
              <c:numCache>
                <c:formatCode>General</c:formatCode>
                <c:ptCount val="4"/>
                <c:pt idx="1" c:formatCode="0.00_);[Red]\(0.00\)">
                  <c:v>703.6191175567</c:v>
                </c:pt>
                <c:pt idx="2" c:formatCode="0.00_);[Red]\(0.00\)">
                  <c:v>703.374644</c:v>
                </c:pt>
                <c:pt idx="3" c:formatCode="0.00_);[Red]\(0.00\)">
                  <c:v>0.2444735567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1812034"/>
        <c:axId val="779807857"/>
      </c:barChart>
      <c:catAx>
        <c:axId val="86181203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 sz="1100"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（亿元）</a:t>
                </a:r>
                <a:endParaRPr sz="1100"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33021389984427"/>
              <c:y val="0.137395262667689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9807857"/>
        <c:crosses val="autoZero"/>
        <c:auto val="1"/>
        <c:lblAlgn val="ctr"/>
        <c:lblOffset val="100"/>
        <c:noMultiLvlLbl val="0"/>
      </c:catAx>
      <c:valAx>
        <c:axId val="779807857"/>
        <c:scaling>
          <c:orientation val="minMax"/>
          <c:max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861812034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92430e1-1a71-4fa9-8d27-e9c1bea9219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206</Characters>
  <Lines>0</Lines>
  <Paragraphs>0</Paragraphs>
  <TotalTime>1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2020-11-12T17:47:00Z</dcterms:created>
  <dc:creator>沙漏</dc:creator>
  <cp:lastModifiedBy>Rancho</cp:lastModifiedBy>
  <dcterms:modified xsi:type="dcterms:W3CDTF">2025-07-22T03:02:10Z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eyJoZGlkIjoiNGJjMTQ3MjlhOTIzYzA2NWY1OTQ3ODRjNDEzZWExZGMiLCJ1c2VySWQiOiI1NTk4NDAzOTcifQ==</vt:lpwstr>
  </property>
  <property fmtid="{D5CDD505-2E9C-101B-9397-08002B2CF9AE}" pid="4" name="ICV">
    <vt:lpwstr>EB992ED38FE7404C821024FA4473B3BC_12</vt:lpwstr>
  </property>
</Properties>
</file>