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柳州市文化广电和旅游局</w:t>
      </w:r>
    </w:p>
    <w:p>
      <w:pPr>
        <w:adjustRightInd w:val="0"/>
        <w:snapToGrid w:val="0"/>
        <w:spacing w:line="560" w:lineRule="exact"/>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行政执法委托书</w:t>
      </w:r>
    </w:p>
    <w:p>
      <w:pPr>
        <w:widowControl/>
        <w:spacing w:line="560" w:lineRule="exact"/>
        <w:jc w:val="left"/>
        <w:rPr>
          <w:rFonts w:ascii="方正小标宋简体" w:hAnsi="方正小标宋简体" w:eastAsia="方正小标宋简体" w:cs="方正小标宋简体"/>
          <w:kern w:val="0"/>
          <w:sz w:val="44"/>
          <w:szCs w:val="44"/>
        </w:rPr>
      </w:pPr>
    </w:p>
    <w:p>
      <w:pPr>
        <w:widowControl/>
        <w:spacing w:line="520" w:lineRule="exact"/>
        <w:jc w:val="left"/>
        <w:rPr>
          <w:rFonts w:ascii="仿宋_GB2312" w:hAnsi="宋体" w:cs="宋体"/>
          <w:kern w:val="0"/>
          <w:szCs w:val="32"/>
        </w:rPr>
      </w:pPr>
      <w:r>
        <w:rPr>
          <w:rFonts w:hint="eastAsia" w:ascii="仿宋_GB2312" w:hAnsi="宋体" w:cs="宋体"/>
          <w:b/>
          <w:bCs/>
          <w:kern w:val="0"/>
          <w:szCs w:val="32"/>
        </w:rPr>
        <w:t>行政执法委托方（以下简称委托方）：</w:t>
      </w:r>
      <w:r>
        <w:rPr>
          <w:rFonts w:hint="eastAsia" w:ascii="仿宋_GB2312" w:hAnsi="宋体" w:cs="宋体"/>
          <w:kern w:val="0"/>
          <w:szCs w:val="32"/>
        </w:rPr>
        <w:t>柳州市</w:t>
      </w:r>
      <w:r>
        <w:rPr>
          <w:rFonts w:hint="eastAsia" w:ascii="仿宋_GB2312" w:hAnsi="宋体"/>
          <w:szCs w:val="32"/>
        </w:rPr>
        <w:t>文化广电和旅游局</w:t>
      </w:r>
    </w:p>
    <w:p>
      <w:pPr>
        <w:widowControl/>
        <w:spacing w:line="520" w:lineRule="exact"/>
        <w:jc w:val="left"/>
        <w:rPr>
          <w:rFonts w:ascii="仿宋_GB2312" w:hAnsi="宋体" w:cs="宋体"/>
          <w:kern w:val="0"/>
          <w:szCs w:val="32"/>
        </w:rPr>
      </w:pPr>
      <w:r>
        <w:rPr>
          <w:rFonts w:hint="eastAsia" w:ascii="仿宋_GB2312" w:hAnsi="宋体" w:cs="宋体"/>
          <w:b/>
          <w:bCs/>
          <w:kern w:val="0"/>
          <w:szCs w:val="32"/>
        </w:rPr>
        <w:t>统一社会信用代码：</w:t>
      </w:r>
      <w:r>
        <w:rPr>
          <w:rFonts w:hint="eastAsia" w:ascii="仿宋_GB2312" w:hAnsi="宋体" w:cs="宋体"/>
          <w:kern w:val="0"/>
          <w:szCs w:val="32"/>
        </w:rPr>
        <w:t>11450200MB1940547D</w:t>
      </w:r>
    </w:p>
    <w:p>
      <w:pPr>
        <w:widowControl/>
        <w:spacing w:line="520" w:lineRule="exact"/>
        <w:jc w:val="left"/>
        <w:rPr>
          <w:rFonts w:ascii="仿宋_GB2312" w:hAnsi="宋体" w:cs="宋体"/>
          <w:kern w:val="0"/>
          <w:szCs w:val="32"/>
        </w:rPr>
      </w:pPr>
      <w:r>
        <w:rPr>
          <w:rFonts w:hint="eastAsia" w:ascii="仿宋_GB2312" w:hAnsi="宋体" w:cs="宋体"/>
          <w:b/>
          <w:bCs/>
          <w:kern w:val="0"/>
          <w:szCs w:val="32"/>
        </w:rPr>
        <w:t>地址：</w:t>
      </w:r>
      <w:r>
        <w:rPr>
          <w:rFonts w:hint="eastAsia" w:ascii="仿宋_GB2312" w:hAnsi="宋体" w:cs="宋体"/>
          <w:kern w:val="0"/>
          <w:szCs w:val="32"/>
        </w:rPr>
        <w:t>柳州市鱼峰区新柳大道91号启元广场A座8-9楼</w:t>
      </w:r>
    </w:p>
    <w:p>
      <w:pPr>
        <w:widowControl/>
        <w:spacing w:line="520" w:lineRule="exact"/>
        <w:jc w:val="left"/>
        <w:rPr>
          <w:rFonts w:ascii="仿宋_GB2312" w:hAnsi="宋体" w:cs="宋体"/>
          <w:kern w:val="0"/>
          <w:szCs w:val="32"/>
        </w:rPr>
      </w:pPr>
      <w:r>
        <w:rPr>
          <w:rFonts w:hint="eastAsia" w:ascii="仿宋_GB2312" w:hAnsi="宋体" w:cs="宋体"/>
          <w:b/>
          <w:bCs/>
          <w:kern w:val="0"/>
          <w:szCs w:val="32"/>
        </w:rPr>
        <w:t>行政执法受委托方（以下简称受托方）：</w:t>
      </w:r>
      <w:r>
        <w:rPr>
          <w:rFonts w:hint="eastAsia" w:ascii="仿宋_GB2312" w:hAnsi="宋体" w:cs="宋体"/>
          <w:kern w:val="0"/>
          <w:szCs w:val="32"/>
        </w:rPr>
        <w:t>柳州市文化市场综合行政执法支队</w:t>
      </w:r>
    </w:p>
    <w:p>
      <w:pPr>
        <w:widowControl/>
        <w:spacing w:line="520" w:lineRule="exact"/>
        <w:jc w:val="left"/>
        <w:rPr>
          <w:rFonts w:ascii="仿宋_GB2312" w:hAnsi="宋体" w:cs="宋体"/>
          <w:kern w:val="0"/>
          <w:szCs w:val="32"/>
        </w:rPr>
      </w:pPr>
      <w:r>
        <w:rPr>
          <w:rFonts w:hint="eastAsia" w:ascii="仿宋_GB2312" w:hAnsi="宋体" w:cs="宋体"/>
          <w:b/>
          <w:bCs/>
          <w:kern w:val="0"/>
          <w:szCs w:val="32"/>
        </w:rPr>
        <w:t>统一社会信用代码：</w:t>
      </w:r>
      <w:r>
        <w:rPr>
          <w:rFonts w:hint="eastAsia" w:ascii="仿宋_GB2312" w:hAnsi="宋体" w:cs="宋体"/>
          <w:kern w:val="0"/>
          <w:szCs w:val="32"/>
        </w:rPr>
        <w:t>12450200MB1F07902G</w:t>
      </w:r>
    </w:p>
    <w:p>
      <w:pPr>
        <w:widowControl/>
        <w:spacing w:line="520" w:lineRule="exact"/>
        <w:jc w:val="left"/>
        <w:rPr>
          <w:rFonts w:ascii="仿宋_GB2312" w:hAnsi="宋体" w:cs="宋体"/>
          <w:kern w:val="0"/>
          <w:szCs w:val="32"/>
        </w:rPr>
      </w:pPr>
      <w:r>
        <w:rPr>
          <w:rFonts w:hint="eastAsia" w:ascii="仿宋_GB2312" w:hAnsi="宋体" w:cs="宋体"/>
          <w:b/>
          <w:bCs/>
          <w:kern w:val="0"/>
          <w:szCs w:val="32"/>
        </w:rPr>
        <w:t>地址：</w:t>
      </w:r>
      <w:r>
        <w:rPr>
          <w:rFonts w:hint="eastAsia" w:ascii="宋体" w:hAnsi="宋体" w:cs="宋体"/>
          <w:kern w:val="0"/>
          <w:szCs w:val="32"/>
        </w:rPr>
        <w:t>柳州市城中区文庭路5号</w:t>
      </w:r>
    </w:p>
    <w:p>
      <w:pPr>
        <w:spacing w:line="520" w:lineRule="exact"/>
        <w:ind w:firstLine="632" w:firstLineChars="200"/>
        <w:rPr>
          <w:rFonts w:ascii="仿宋_GB2312"/>
          <w:szCs w:val="32"/>
        </w:rPr>
      </w:pPr>
    </w:p>
    <w:p>
      <w:pPr>
        <w:adjustRightInd w:val="0"/>
        <w:snapToGrid w:val="0"/>
        <w:spacing w:line="560" w:lineRule="exact"/>
        <w:ind w:firstLine="632" w:firstLineChars="200"/>
        <w:rPr>
          <w:rFonts w:ascii="仿宋_GB2312"/>
          <w:szCs w:val="32"/>
        </w:rPr>
      </w:pPr>
      <w:r>
        <w:rPr>
          <w:rFonts w:hint="eastAsia" w:ascii="仿宋_GB2312"/>
          <w:szCs w:val="32"/>
        </w:rPr>
        <w:t>为规范行政执法行为，依法确立行政执法委托单位与受委托单位的权利和义务，根据《中华人民共和国行政处罚法》《中华人民共和国行政强制法》等法律、法规、规章的规定，柳州市文化广电和旅游局委托柳州市文化市场综合行政执法支队按照下列要求行使有关行政执法权。</w:t>
      </w:r>
    </w:p>
    <w:p>
      <w:pPr>
        <w:widowControl/>
        <w:adjustRightInd w:val="0"/>
        <w:snapToGrid w:val="0"/>
        <w:spacing w:line="560" w:lineRule="exact"/>
        <w:ind w:firstLine="620" w:firstLineChars="196"/>
        <w:rPr>
          <w:rFonts w:ascii="黑体" w:hAnsi="宋体" w:eastAsia="黑体" w:cs="宋体"/>
          <w:kern w:val="0"/>
          <w:szCs w:val="32"/>
        </w:rPr>
      </w:pPr>
      <w:r>
        <w:rPr>
          <w:rFonts w:hint="eastAsia" w:ascii="黑体" w:hAnsi="宋体" w:eastAsia="黑体" w:cs="宋体"/>
          <w:kern w:val="0"/>
          <w:szCs w:val="32"/>
        </w:rPr>
        <w:t>一、委托依据</w:t>
      </w:r>
    </w:p>
    <w:p>
      <w:pPr>
        <w:adjustRightInd w:val="0"/>
        <w:snapToGrid w:val="0"/>
        <w:spacing w:line="560" w:lineRule="exact"/>
        <w:ind w:firstLine="632" w:firstLineChars="200"/>
        <w:rPr>
          <w:rFonts w:ascii="仿宋_GB2312" w:hAnsi="宋体" w:cs="宋体"/>
          <w:kern w:val="0"/>
          <w:szCs w:val="32"/>
        </w:rPr>
      </w:pPr>
      <w:r>
        <w:rPr>
          <w:rFonts w:hint="eastAsia" w:ascii="仿宋_GB2312" w:hAnsi="宋体" w:cs="宋体"/>
          <w:kern w:val="0"/>
          <w:szCs w:val="32"/>
        </w:rPr>
        <w:t>《中华人民共和国行政处罚法》《中华人民共和国行政强制法》</w:t>
      </w:r>
      <w:r>
        <w:rPr>
          <w:rFonts w:hint="eastAsia" w:ascii="仿宋_GB2312"/>
          <w:szCs w:val="32"/>
        </w:rPr>
        <w:t>《中华人民共和国文物保护法》《中华人民共和国非物质文化遗产法》《中华人民共和国旅游法》《中华人民共和国未成年人保护法》《互联网上网服务营业场所管理条例》《</w:t>
      </w:r>
      <w:r>
        <w:rPr>
          <w:rFonts w:hint="eastAsia" w:ascii="仿宋_GB2312" w:hAnsi="宋体"/>
          <w:szCs w:val="32"/>
        </w:rPr>
        <w:t>娱乐场所管理条例</w:t>
      </w:r>
      <w:r>
        <w:rPr>
          <w:rFonts w:hint="eastAsia" w:ascii="仿宋_GB2312"/>
          <w:szCs w:val="32"/>
        </w:rPr>
        <w:t>》</w:t>
      </w:r>
      <w:r>
        <w:rPr>
          <w:rFonts w:hint="eastAsia" w:ascii="仿宋_GB2312" w:hAnsi="Arial" w:cs="Arial"/>
          <w:color w:val="000000"/>
          <w:spacing w:val="8"/>
          <w:kern w:val="0"/>
          <w:szCs w:val="32"/>
        </w:rPr>
        <w:t>《营业性演出管理条例》</w:t>
      </w:r>
      <w:r>
        <w:rPr>
          <w:rFonts w:hint="eastAsia" w:ascii="仿宋_GB2312" w:hAnsi="宋体" w:cs="宋体"/>
          <w:color w:val="000000"/>
          <w:kern w:val="0"/>
          <w:szCs w:val="32"/>
        </w:rPr>
        <w:t>《艺术品经营管理办法》</w:t>
      </w:r>
      <w:r>
        <w:rPr>
          <w:rFonts w:hint="eastAsia" w:ascii="仿宋_GB2312"/>
          <w:szCs w:val="32"/>
        </w:rPr>
        <w:t>《广播电视设施保护条例》《广播电视管理条例》《卫星电视广播地面接收设施管理规定》《旅行社条例》《旅行社条例实施细则》《旅游行政处罚办法》《中华人民共和国著作权法》《中华人民共和国电影产业促进法》《出版管理条例》《印刷业管理条例》《内部资料性出版物管理办法》《点播影院、点播院线管理规定》《电影管理条例》《文化市场综合行政执法事项指导目录》 《广西壮族自治区文化市场综合行政执法事项指导目录》</w:t>
      </w:r>
      <w:r>
        <w:rPr>
          <w:rFonts w:hint="eastAsia" w:ascii="仿宋_GB2312" w:hAnsi="宋体" w:cs="宋体"/>
          <w:kern w:val="0"/>
          <w:szCs w:val="32"/>
        </w:rPr>
        <w:t>等法律、法规、规章的规定。</w:t>
      </w:r>
    </w:p>
    <w:p>
      <w:pPr>
        <w:widowControl/>
        <w:adjustRightInd w:val="0"/>
        <w:snapToGrid w:val="0"/>
        <w:spacing w:line="560" w:lineRule="exact"/>
        <w:ind w:firstLine="620" w:firstLineChars="196"/>
        <w:rPr>
          <w:rFonts w:ascii="黑体" w:hAnsi="宋体" w:eastAsia="黑体" w:cs="宋体"/>
          <w:kern w:val="0"/>
          <w:szCs w:val="32"/>
        </w:rPr>
      </w:pPr>
      <w:r>
        <w:rPr>
          <w:rFonts w:hint="eastAsia" w:ascii="黑体" w:hAnsi="宋体" w:eastAsia="黑体" w:cs="宋体"/>
          <w:kern w:val="0"/>
          <w:szCs w:val="32"/>
        </w:rPr>
        <w:t>二、委托执法权限</w:t>
      </w:r>
    </w:p>
    <w:p>
      <w:pPr>
        <w:adjustRightInd w:val="0"/>
        <w:snapToGrid w:val="0"/>
        <w:spacing w:line="560" w:lineRule="exact"/>
        <w:ind w:firstLine="608" w:firstLineChars="200"/>
        <w:rPr>
          <w:rFonts w:hint="eastAsia" w:ascii="仿宋_GB2312" w:hAnsi="宋体" w:cs="宋体"/>
          <w:spacing w:val="-6"/>
          <w:kern w:val="0"/>
          <w:szCs w:val="32"/>
        </w:rPr>
      </w:pPr>
      <w:bookmarkStart w:id="0" w:name="_GoBack"/>
      <w:r>
        <w:rPr>
          <w:rFonts w:hint="eastAsia" w:ascii="仿宋_GB2312" w:hAnsi="宋体" w:cs="宋体"/>
          <w:spacing w:val="-6"/>
          <w:kern w:val="0"/>
          <w:szCs w:val="32"/>
        </w:rPr>
        <w:t>委托方在自身行政执法权限范围内，委托受托方以</w:t>
      </w:r>
      <w:r>
        <w:rPr>
          <w:rFonts w:hint="eastAsia" w:ascii="仿宋_GB2312" w:hAnsi="宋体" w:cs="宋体"/>
          <w:spacing w:val="-6"/>
          <w:kern w:val="0"/>
          <w:szCs w:val="32"/>
        </w:rPr>
        <w:t>委托方的名义在</w:t>
      </w:r>
      <w:r>
        <w:rPr>
          <w:rFonts w:hint="eastAsia" w:ascii="仿宋_GB2312" w:hAnsi="宋体" w:cs="宋体"/>
          <w:spacing w:val="-6"/>
          <w:kern w:val="0"/>
          <w:szCs w:val="32"/>
        </w:rPr>
        <w:t>文化、文物、出版（版权）、广播电视、电影、旅游等领域实施相应</w:t>
      </w:r>
      <w:r>
        <w:rPr>
          <w:rFonts w:hint="eastAsia" w:ascii="仿宋_GB2312" w:hAnsi="宋体" w:cs="宋体"/>
          <w:spacing w:val="-6"/>
          <w:kern w:val="0"/>
          <w:szCs w:val="32"/>
        </w:rPr>
        <w:t>的行政执法行为。</w:t>
      </w:r>
    </w:p>
    <w:bookmarkEnd w:id="0"/>
    <w:p>
      <w:pPr>
        <w:adjustRightInd w:val="0"/>
        <w:snapToGrid w:val="0"/>
        <w:spacing w:line="560" w:lineRule="exact"/>
        <w:ind w:firstLine="711" w:firstLineChars="225"/>
        <w:rPr>
          <w:rFonts w:ascii="黑体" w:eastAsia="黑体"/>
          <w:szCs w:val="32"/>
        </w:rPr>
      </w:pPr>
      <w:r>
        <w:rPr>
          <w:rFonts w:hint="eastAsia" w:ascii="黑体" w:eastAsia="黑体"/>
          <w:szCs w:val="32"/>
        </w:rPr>
        <w:t>三、委托执法范围</w:t>
      </w:r>
    </w:p>
    <w:p>
      <w:pPr>
        <w:adjustRightInd w:val="0"/>
        <w:snapToGrid w:val="0"/>
        <w:spacing w:line="560" w:lineRule="exact"/>
        <w:ind w:firstLine="711" w:firstLineChars="225"/>
        <w:rPr>
          <w:rFonts w:ascii="仿宋_GB2312"/>
          <w:szCs w:val="32"/>
        </w:rPr>
      </w:pPr>
      <w:r>
        <w:rPr>
          <w:rFonts w:hint="eastAsia" w:ascii="仿宋_GB2312"/>
          <w:szCs w:val="32"/>
        </w:rPr>
        <w:t>柳州市辖区。</w:t>
      </w:r>
    </w:p>
    <w:p>
      <w:pPr>
        <w:adjustRightInd w:val="0"/>
        <w:snapToGrid w:val="0"/>
        <w:spacing w:line="560" w:lineRule="exact"/>
        <w:ind w:firstLine="711" w:firstLineChars="225"/>
        <w:rPr>
          <w:rFonts w:ascii="黑体" w:eastAsia="黑体"/>
          <w:szCs w:val="32"/>
        </w:rPr>
      </w:pPr>
      <w:r>
        <w:rPr>
          <w:rFonts w:hint="eastAsia" w:ascii="黑体" w:eastAsia="黑体"/>
          <w:szCs w:val="32"/>
        </w:rPr>
        <w:t>四、委托责任</w:t>
      </w:r>
    </w:p>
    <w:p>
      <w:pPr>
        <w:widowControl/>
        <w:adjustRightInd w:val="0"/>
        <w:snapToGrid w:val="0"/>
        <w:spacing w:line="560" w:lineRule="exact"/>
        <w:ind w:firstLine="632" w:firstLineChars="200"/>
        <w:rPr>
          <w:rFonts w:ascii="楷体_GB2312" w:hAnsi="楷体_GB2312" w:eastAsia="楷体_GB2312" w:cs="楷体_GB2312"/>
          <w:kern w:val="0"/>
          <w:szCs w:val="32"/>
        </w:rPr>
      </w:pPr>
      <w:r>
        <w:rPr>
          <w:rFonts w:hint="eastAsia" w:ascii="楷体_GB2312" w:hAnsi="楷体_GB2312" w:eastAsia="楷体_GB2312" w:cs="楷体_GB2312"/>
          <w:kern w:val="0"/>
          <w:szCs w:val="32"/>
        </w:rPr>
        <w:t>(一)委托方责任</w:t>
      </w:r>
    </w:p>
    <w:p>
      <w:pPr>
        <w:widowControl/>
        <w:adjustRightInd w:val="0"/>
        <w:snapToGrid w:val="0"/>
        <w:spacing w:line="560" w:lineRule="exact"/>
        <w:ind w:firstLine="632" w:firstLineChars="200"/>
        <w:rPr>
          <w:rFonts w:ascii="仿宋_GB2312" w:hAnsi="宋体" w:cs="宋体"/>
          <w:kern w:val="0"/>
          <w:szCs w:val="32"/>
        </w:rPr>
      </w:pPr>
      <w:r>
        <w:rPr>
          <w:rFonts w:hint="eastAsia" w:ascii="仿宋_GB2312" w:hAnsi="宋体" w:cs="宋体"/>
          <w:kern w:val="0"/>
          <w:szCs w:val="32"/>
        </w:rPr>
        <w:t>1.对受托方的监督检查行为进行指导和监督；</w:t>
      </w:r>
    </w:p>
    <w:p>
      <w:pPr>
        <w:widowControl/>
        <w:adjustRightInd w:val="0"/>
        <w:snapToGrid w:val="0"/>
        <w:spacing w:line="560" w:lineRule="exact"/>
        <w:ind w:firstLine="632" w:firstLineChars="200"/>
        <w:rPr>
          <w:rFonts w:ascii="仿宋_GB2312" w:hAnsi="宋体" w:cs="宋体"/>
          <w:w w:val="90"/>
          <w:kern w:val="0"/>
          <w:szCs w:val="32"/>
        </w:rPr>
      </w:pPr>
      <w:r>
        <w:rPr>
          <w:rFonts w:hint="eastAsia" w:ascii="仿宋_GB2312" w:hAnsi="宋体" w:cs="宋体"/>
          <w:kern w:val="0"/>
          <w:szCs w:val="32"/>
        </w:rPr>
        <w:t>2.对受托方在受托权限范围内的执法行为对外承担</w:t>
      </w:r>
      <w:r>
        <w:rPr>
          <w:rFonts w:hint="eastAsia" w:ascii="仿宋_GB2312" w:hAnsi="宋体" w:cs="宋体"/>
          <w:w w:val="90"/>
          <w:kern w:val="0"/>
          <w:szCs w:val="32"/>
        </w:rPr>
        <w:t>法律责任；</w:t>
      </w:r>
    </w:p>
    <w:p>
      <w:pPr>
        <w:widowControl/>
        <w:adjustRightInd w:val="0"/>
        <w:snapToGrid w:val="0"/>
        <w:spacing w:line="560" w:lineRule="exact"/>
        <w:ind w:firstLine="632" w:firstLineChars="200"/>
        <w:rPr>
          <w:rFonts w:ascii="仿宋_GB2312" w:hAnsi="宋体" w:cs="宋体"/>
          <w:kern w:val="0"/>
          <w:szCs w:val="32"/>
        </w:rPr>
      </w:pPr>
      <w:r>
        <w:rPr>
          <w:rFonts w:hint="eastAsia" w:ascii="仿宋_GB2312" w:hAnsi="宋体" w:cs="宋体"/>
          <w:kern w:val="0"/>
          <w:szCs w:val="32"/>
        </w:rPr>
        <w:t>3.与受托方建立定期联系，监督，检查制度，及时跟踪协调行政执法过程中出现的问题；</w:t>
      </w:r>
    </w:p>
    <w:p>
      <w:pPr>
        <w:widowControl/>
        <w:adjustRightInd w:val="0"/>
        <w:snapToGrid w:val="0"/>
        <w:spacing w:line="560" w:lineRule="exact"/>
        <w:ind w:firstLine="632" w:firstLineChars="200"/>
        <w:rPr>
          <w:rFonts w:ascii="仿宋_GB2312" w:hAnsi="宋体" w:cs="宋体"/>
          <w:kern w:val="0"/>
          <w:szCs w:val="32"/>
        </w:rPr>
      </w:pPr>
      <w:r>
        <w:rPr>
          <w:rFonts w:hint="eastAsia" w:ascii="仿宋_GB2312" w:hAnsi="宋体" w:cs="宋体"/>
          <w:kern w:val="0"/>
          <w:szCs w:val="32"/>
        </w:rPr>
        <w:t>4.组织受委托单位执法人员参加相关的执法资格培训及相关业务学习；</w:t>
      </w:r>
    </w:p>
    <w:p>
      <w:pPr>
        <w:widowControl/>
        <w:adjustRightInd w:val="0"/>
        <w:snapToGrid w:val="0"/>
        <w:spacing w:line="560" w:lineRule="exact"/>
        <w:ind w:firstLine="632" w:firstLineChars="200"/>
        <w:rPr>
          <w:rFonts w:ascii="仿宋_GB2312" w:hAnsi="宋体" w:cs="宋体"/>
          <w:kern w:val="0"/>
          <w:szCs w:val="32"/>
        </w:rPr>
      </w:pPr>
      <w:r>
        <w:rPr>
          <w:rFonts w:hint="eastAsia" w:ascii="仿宋_GB2312" w:hAnsi="宋体" w:cs="宋体"/>
          <w:kern w:val="0"/>
          <w:szCs w:val="32"/>
        </w:rPr>
        <w:t>5.依法组织召开行政处罚听证会和重大案件法制审核及集体讨论，形成听证笔录和法制审核意见及集体讨论意见。</w:t>
      </w:r>
    </w:p>
    <w:p>
      <w:pPr>
        <w:widowControl/>
        <w:adjustRightInd w:val="0"/>
        <w:snapToGrid w:val="0"/>
        <w:spacing w:line="560" w:lineRule="exact"/>
        <w:ind w:firstLine="632" w:firstLineChars="200"/>
        <w:rPr>
          <w:rFonts w:ascii="楷体_GB2312" w:hAnsi="楷体_GB2312" w:eastAsia="楷体_GB2312" w:cs="楷体_GB2312"/>
          <w:kern w:val="0"/>
          <w:szCs w:val="32"/>
        </w:rPr>
      </w:pPr>
      <w:r>
        <w:rPr>
          <w:rFonts w:hint="eastAsia" w:ascii="楷体_GB2312" w:hAnsi="楷体_GB2312" w:eastAsia="楷体_GB2312" w:cs="楷体_GB2312"/>
          <w:kern w:val="0"/>
          <w:szCs w:val="32"/>
        </w:rPr>
        <w:t>(二)受托方的责任</w:t>
      </w:r>
    </w:p>
    <w:p>
      <w:pPr>
        <w:widowControl/>
        <w:adjustRightInd w:val="0"/>
        <w:snapToGrid w:val="0"/>
        <w:spacing w:line="560" w:lineRule="exact"/>
        <w:ind w:firstLine="632" w:firstLineChars="200"/>
        <w:rPr>
          <w:rFonts w:ascii="仿宋_GB2312" w:hAnsi="宋体" w:cs="宋体"/>
          <w:kern w:val="0"/>
          <w:szCs w:val="32"/>
        </w:rPr>
      </w:pPr>
      <w:r>
        <w:rPr>
          <w:rFonts w:hint="eastAsia" w:ascii="仿宋_GB2312" w:hAnsi="宋体" w:cs="宋体"/>
          <w:kern w:val="0"/>
          <w:szCs w:val="32"/>
        </w:rPr>
        <w:t>1.受托方必须在委托权限范围内，以委托方的名义实施行政执法行为，不得再委托其他组织或个人实施。</w:t>
      </w:r>
    </w:p>
    <w:p>
      <w:pPr>
        <w:widowControl/>
        <w:adjustRightInd w:val="0"/>
        <w:snapToGrid w:val="0"/>
        <w:spacing w:line="560" w:lineRule="exact"/>
        <w:ind w:firstLine="632" w:firstLineChars="200"/>
        <w:rPr>
          <w:rFonts w:ascii="仿宋_GB2312" w:hAnsi="宋体" w:cs="宋体"/>
          <w:kern w:val="0"/>
          <w:szCs w:val="32"/>
        </w:rPr>
      </w:pPr>
      <w:r>
        <w:rPr>
          <w:rFonts w:hint="eastAsia" w:ascii="仿宋_GB2312" w:hAnsi="宋体" w:cs="宋体"/>
          <w:kern w:val="0"/>
          <w:szCs w:val="32"/>
        </w:rPr>
        <w:t>2.对超越委托权限范围的行为承担法律责任；</w:t>
      </w:r>
    </w:p>
    <w:p>
      <w:pPr>
        <w:widowControl/>
        <w:adjustRightInd w:val="0"/>
        <w:snapToGrid w:val="0"/>
        <w:spacing w:line="560" w:lineRule="exact"/>
        <w:ind w:firstLine="632" w:firstLineChars="200"/>
        <w:rPr>
          <w:rFonts w:ascii="仿宋_GB2312" w:hAnsi="宋体" w:cs="宋体"/>
          <w:kern w:val="0"/>
          <w:szCs w:val="32"/>
        </w:rPr>
      </w:pPr>
      <w:r>
        <w:rPr>
          <w:rFonts w:hint="eastAsia" w:ascii="仿宋_GB2312" w:hAnsi="宋体" w:cs="宋体"/>
          <w:kern w:val="0"/>
          <w:szCs w:val="32"/>
        </w:rPr>
        <w:t>3.定期向委托方报送监督检查情况以及相关工作报告；</w:t>
      </w:r>
    </w:p>
    <w:p>
      <w:pPr>
        <w:widowControl/>
        <w:adjustRightInd w:val="0"/>
        <w:snapToGrid w:val="0"/>
        <w:spacing w:line="560" w:lineRule="exact"/>
        <w:ind w:firstLine="632" w:firstLineChars="200"/>
        <w:rPr>
          <w:rFonts w:ascii="仿宋_GB2312" w:hAnsi="宋体" w:cs="宋体"/>
          <w:kern w:val="0"/>
          <w:szCs w:val="32"/>
        </w:rPr>
      </w:pPr>
      <w:r>
        <w:rPr>
          <w:rFonts w:hint="eastAsia" w:ascii="仿宋_GB2312" w:hAnsi="宋体" w:cs="宋体"/>
          <w:kern w:val="0"/>
          <w:szCs w:val="32"/>
        </w:rPr>
        <w:t>4.接受委托方的指导和监督检查。</w:t>
      </w:r>
    </w:p>
    <w:p>
      <w:pPr>
        <w:adjustRightInd w:val="0"/>
        <w:snapToGrid w:val="0"/>
        <w:spacing w:line="560" w:lineRule="exact"/>
        <w:ind w:firstLine="711" w:firstLineChars="225"/>
        <w:rPr>
          <w:rFonts w:ascii="黑体" w:eastAsia="黑体"/>
          <w:szCs w:val="32"/>
        </w:rPr>
      </w:pPr>
      <w:r>
        <w:rPr>
          <w:rFonts w:hint="eastAsia" w:ascii="黑体" w:eastAsia="黑体"/>
          <w:szCs w:val="32"/>
        </w:rPr>
        <w:t>四、委托期限</w:t>
      </w:r>
    </w:p>
    <w:p>
      <w:pPr>
        <w:widowControl/>
        <w:adjustRightInd w:val="0"/>
        <w:snapToGrid w:val="0"/>
        <w:spacing w:line="560" w:lineRule="exact"/>
        <w:ind w:firstLine="711" w:firstLineChars="225"/>
        <w:rPr>
          <w:rFonts w:ascii="黑体" w:hAnsi="宋体" w:eastAsia="黑体" w:cs="宋体"/>
          <w:kern w:val="0"/>
          <w:szCs w:val="32"/>
        </w:rPr>
      </w:pPr>
      <w:r>
        <w:rPr>
          <w:rFonts w:hint="eastAsia" w:ascii="仿宋_GB2312" w:hAnsi="宋体" w:cs="宋体"/>
          <w:kern w:val="0"/>
          <w:szCs w:val="32"/>
        </w:rPr>
        <w:t>本委托书经双方法定代表人签字并加盖单位公章后生效，委托期限自2026年1月1日至2030年12月31日终止。委托期限届满但未签订新的委托书的，受托方应继续按照本委托书约定内容执行。</w:t>
      </w:r>
    </w:p>
    <w:p>
      <w:pPr>
        <w:widowControl/>
        <w:adjustRightInd w:val="0"/>
        <w:snapToGrid w:val="0"/>
        <w:spacing w:line="560" w:lineRule="exact"/>
        <w:ind w:firstLine="711" w:firstLineChars="225"/>
        <w:rPr>
          <w:rFonts w:ascii="黑体" w:hAnsi="宋体" w:eastAsia="黑体" w:cs="宋体"/>
          <w:kern w:val="0"/>
          <w:szCs w:val="32"/>
        </w:rPr>
      </w:pPr>
      <w:r>
        <w:rPr>
          <w:rFonts w:hint="eastAsia" w:ascii="黑体" w:hAnsi="宋体" w:eastAsia="黑体" w:cs="宋体"/>
          <w:kern w:val="0"/>
          <w:szCs w:val="32"/>
        </w:rPr>
        <w:t>六、委托备案</w:t>
      </w:r>
    </w:p>
    <w:p>
      <w:pPr>
        <w:widowControl/>
        <w:adjustRightInd w:val="0"/>
        <w:snapToGrid w:val="0"/>
        <w:spacing w:line="560" w:lineRule="exact"/>
        <w:ind w:firstLine="711" w:firstLineChars="225"/>
        <w:rPr>
          <w:rFonts w:ascii="仿宋_GB2312" w:hAnsi="宋体" w:cs="宋体"/>
          <w:kern w:val="0"/>
          <w:szCs w:val="32"/>
        </w:rPr>
      </w:pPr>
      <w:r>
        <w:rPr>
          <w:rFonts w:hint="eastAsia" w:ascii="仿宋_GB2312" w:hAnsi="宋体" w:cs="宋体"/>
          <w:kern w:val="0"/>
          <w:szCs w:val="32"/>
        </w:rPr>
        <w:t>本委托书一式三份，委托方、受委托方各执一份，报市司法局备案一份。</w:t>
      </w:r>
    </w:p>
    <w:p>
      <w:pPr>
        <w:widowControl/>
        <w:spacing w:line="520" w:lineRule="exact"/>
        <w:ind w:firstLine="711" w:firstLineChars="225"/>
        <w:jc w:val="left"/>
        <w:rPr>
          <w:rFonts w:ascii="仿宋_GB2312" w:hAnsi="宋体" w:cs="宋体"/>
          <w:kern w:val="0"/>
          <w:szCs w:val="32"/>
        </w:rPr>
      </w:pPr>
    </w:p>
    <w:p>
      <w:pPr>
        <w:widowControl/>
        <w:spacing w:line="520" w:lineRule="exact"/>
        <w:ind w:right="632"/>
        <w:rPr>
          <w:rFonts w:ascii="仿宋_GB2312" w:hAnsi="宋体" w:cs="宋体"/>
          <w:w w:val="90"/>
          <w:kern w:val="0"/>
          <w:szCs w:val="32"/>
        </w:rPr>
      </w:pPr>
      <w:r>
        <w:rPr>
          <w:rFonts w:hint="eastAsia" w:ascii="仿宋_GB2312" w:hAnsi="宋体" w:cs="宋体"/>
          <w:w w:val="90"/>
          <w:kern w:val="0"/>
          <w:szCs w:val="32"/>
        </w:rPr>
        <w:t>委托方（盖章）：                    受委托方（盖章）：</w:t>
      </w:r>
    </w:p>
    <w:p>
      <w:pPr>
        <w:widowControl/>
        <w:spacing w:line="520" w:lineRule="exact"/>
        <w:ind w:right="632"/>
        <w:rPr>
          <w:rFonts w:ascii="仿宋_GB2312" w:hAnsi="宋体" w:cs="宋体"/>
          <w:w w:val="90"/>
          <w:kern w:val="0"/>
          <w:szCs w:val="32"/>
        </w:rPr>
      </w:pPr>
    </w:p>
    <w:p>
      <w:pPr>
        <w:widowControl/>
        <w:spacing w:line="520" w:lineRule="exact"/>
        <w:ind w:right="632"/>
        <w:rPr>
          <w:rFonts w:ascii="仿宋_GB2312" w:hAnsi="宋体" w:cs="宋体"/>
          <w:w w:val="90"/>
          <w:kern w:val="0"/>
          <w:szCs w:val="32"/>
        </w:rPr>
      </w:pPr>
    </w:p>
    <w:p>
      <w:pPr>
        <w:widowControl/>
        <w:spacing w:line="520" w:lineRule="exact"/>
        <w:ind w:right="632"/>
        <w:rPr>
          <w:rFonts w:ascii="仿宋_GB2312" w:hAnsi="宋体" w:cs="宋体"/>
          <w:kern w:val="0"/>
          <w:szCs w:val="32"/>
        </w:rPr>
      </w:pPr>
      <w:r>
        <w:rPr>
          <w:rFonts w:hint="eastAsia" w:ascii="仿宋_GB2312" w:hAnsi="宋体" w:cs="宋体"/>
          <w:w w:val="90"/>
          <w:kern w:val="0"/>
          <w:szCs w:val="32"/>
        </w:rPr>
        <w:t>法定代表人（签名）：                法定代表人（签名）：</w:t>
      </w:r>
    </w:p>
    <w:p>
      <w:pPr>
        <w:widowControl/>
        <w:spacing w:line="520" w:lineRule="exact"/>
        <w:ind w:right="632"/>
        <w:rPr>
          <w:rFonts w:ascii="仿宋_GB2312" w:hAnsi="宋体" w:cs="宋体"/>
          <w:w w:val="90"/>
          <w:kern w:val="0"/>
          <w:szCs w:val="32"/>
        </w:rPr>
      </w:pPr>
    </w:p>
    <w:p>
      <w:pPr>
        <w:widowControl/>
        <w:spacing w:line="520" w:lineRule="exact"/>
        <w:ind w:right="632"/>
        <w:rPr>
          <w:rFonts w:ascii="仿宋_GB2312" w:hAnsi="宋体" w:cs="宋体"/>
          <w:w w:val="90"/>
          <w:kern w:val="0"/>
          <w:szCs w:val="32"/>
        </w:rPr>
      </w:pPr>
    </w:p>
    <w:p>
      <w:pPr>
        <w:widowControl/>
        <w:spacing w:line="520" w:lineRule="exact"/>
        <w:ind w:right="632"/>
        <w:rPr>
          <w:rFonts w:ascii="仿宋_GB2312" w:hAnsi="宋体" w:cs="宋体"/>
          <w:kern w:val="0"/>
          <w:szCs w:val="32"/>
        </w:rPr>
      </w:pPr>
      <w:r>
        <w:rPr>
          <w:rFonts w:hint="eastAsia" w:ascii="仿宋_GB2312" w:hAnsi="宋体" w:cs="宋体"/>
          <w:w w:val="90"/>
          <w:kern w:val="0"/>
          <w:szCs w:val="32"/>
        </w:rPr>
        <w:t xml:space="preserve">2026 年 1月1日                     2026 年1月 1日   </w:t>
      </w:r>
      <w:r>
        <w:rPr>
          <w:rFonts w:hint="eastAsia" w:ascii="仿宋_GB2312" w:hAnsi="宋体" w:cs="宋体"/>
          <w:kern w:val="0"/>
          <w:szCs w:val="32"/>
        </w:rPr>
        <w:t xml:space="preserve">         </w:t>
      </w:r>
    </w:p>
    <w:sectPr>
      <w:footerReference r:id="rId3" w:type="default"/>
      <w:pgSz w:w="11906" w:h="16838"/>
      <w:pgMar w:top="2098" w:right="1474" w:bottom="1985" w:left="1588" w:header="851" w:footer="141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2</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363900"/>
    <w:rsid w:val="002A2157"/>
    <w:rsid w:val="00AF624A"/>
    <w:rsid w:val="00EC4515"/>
    <w:rsid w:val="1E213C1B"/>
    <w:rsid w:val="1F7FBA7D"/>
    <w:rsid w:val="29363900"/>
    <w:rsid w:val="59E694D7"/>
    <w:rsid w:val="5C726AD7"/>
    <w:rsid w:val="7363244F"/>
    <w:rsid w:val="758A06A5"/>
    <w:rsid w:val="7B7FC80E"/>
    <w:rsid w:val="7BFE0A01"/>
    <w:rsid w:val="FDFBA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200</Words>
  <Characters>1141</Characters>
  <Lines>9</Lines>
  <Paragraphs>2</Paragraphs>
  <TotalTime>51</TotalTime>
  <ScaleCrop>false</ScaleCrop>
  <LinksUpToDate>false</LinksUpToDate>
  <CharactersWithSpaces>1339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2020-05-07T17:36:00Z</dcterms:created>
  <dc:creator>李兵</dc:creator>
  <cp:lastModifiedBy>gxxc</cp:lastModifiedBy>
  <cp:lastPrinted>2026-01-21T16:01:00Z</cp:lastPrinted>
  <dcterms:modified xsi:type="dcterms:W3CDTF">2026-01-20T17:18:31Z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ies>
</file>