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A77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比选评分标准</w:t>
      </w:r>
    </w:p>
    <w:p w14:paraId="3740D2D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1FF439D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一、评分说明</w:t>
      </w:r>
    </w:p>
    <w:p w14:paraId="6DD3E5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（一）本项目比选采用综合评分法，总分100分，由技术部分（工作方案）、业绩经验、团队配置、资质与综合实力、报价部分五部分组成。</w:t>
      </w:r>
    </w:p>
    <w:p w14:paraId="4E11D9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（二）评审小组按照本评分标准对参选机构提交的材料进行独立打分，各项得分之和即为参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选机构总得分。</w:t>
      </w:r>
    </w:p>
    <w:p w14:paraId="06E545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（三）评分保留小数点后两位，总分为各评委打分平均值。</w:t>
      </w:r>
    </w:p>
    <w:p w14:paraId="6BAE0AD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二、评分细则</w:t>
      </w:r>
    </w:p>
    <w:tbl>
      <w:tblPr>
        <w:tblStyle w:val="11"/>
        <w:tblW w:w="4839" w:type="pct"/>
        <w:tblInd w:w="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42"/>
        <w:gridCol w:w="2072"/>
        <w:gridCol w:w="4516"/>
        <w:gridCol w:w="1547"/>
      </w:tblGrid>
      <w:tr w14:paraId="1C7D4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9" w:type="pct"/>
            <w:tcBorders>
              <w:tl2br w:val="nil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58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141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213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评分项</w:t>
            </w:r>
          </w:p>
        </w:tc>
        <w:tc>
          <w:tcPr>
            <w:tcW w:w="2487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FAA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评分要点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BD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分值</w:t>
            </w:r>
          </w:p>
        </w:tc>
      </w:tr>
      <w:tr w14:paraId="5B610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147" w:type="pct"/>
            <w:gridSpan w:val="3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B8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一、工作方案（技术部分）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06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</w:tr>
      <w:tr w14:paraId="6DCDF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9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59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1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855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对项目需求的理解与整体运营思路</w:t>
            </w:r>
          </w:p>
        </w:tc>
        <w:tc>
          <w:tcPr>
            <w:tcW w:w="2487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58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对柳州文旅新媒体矩阵（抖音、微信公众号/视频号、微博、小红书）定位理解准确，年度运营整体思路清晰、方向明确。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E8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  <w:t>优秀：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11-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</w:t>
            </w:r>
          </w:p>
          <w:p w14:paraId="18219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良好：6-10</w:t>
            </w:r>
          </w:p>
          <w:p w14:paraId="01DA8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一般：1-5</w:t>
            </w:r>
          </w:p>
        </w:tc>
      </w:tr>
      <w:tr w14:paraId="4CE95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9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931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1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1A5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内容策划与创意能力</w:t>
            </w:r>
          </w:p>
        </w:tc>
        <w:tc>
          <w:tcPr>
            <w:tcW w:w="2487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33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内容策划方案完整，具备柳州文旅特色（螺蛳粉、山水、民族民俗、工业旅游等）创意策划能力，选题、文案、图文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\短视频等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思路明确。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091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  <w:t>优秀：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11-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</w:t>
            </w:r>
          </w:p>
          <w:p w14:paraId="23C80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良好：6-10</w:t>
            </w:r>
          </w:p>
          <w:p w14:paraId="21DC7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一般：1-5</w:t>
            </w:r>
          </w:p>
        </w:tc>
      </w:tr>
      <w:tr w14:paraId="3CE84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9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200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41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75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活动推广与品牌话题打造方案</w:t>
            </w:r>
          </w:p>
        </w:tc>
        <w:tc>
          <w:tcPr>
            <w:tcW w:w="2487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0E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活动宣传推广、品牌话题打造、流量运营及互动传播方案有创新性和实操性。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349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  <w:t>优秀：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0</w:t>
            </w:r>
          </w:p>
          <w:p w14:paraId="08D5A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良好：5-7</w:t>
            </w:r>
          </w:p>
          <w:p w14:paraId="7A4A8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一般：1-4</w:t>
            </w:r>
          </w:p>
        </w:tc>
      </w:tr>
      <w:tr w14:paraId="2BE89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147" w:type="pct"/>
            <w:gridSpan w:val="3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53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二、类似项目业绩经验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AA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0C315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9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2BE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41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2DF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同类新媒体代运维业绩</w:t>
            </w:r>
          </w:p>
          <w:p w14:paraId="16DE5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大型活动/爆款传播案例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487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50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近三年（2023年1月1日至今）承担过政府部门、事业单位或文旅行业新媒体代运维、宣传推广类项目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有文旅宣传、大型活动推广或全网传播量突出的成功案例（须提供合同或验收证明复印件，加盖公章）。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34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每个得2分，最高10分</w:t>
            </w:r>
          </w:p>
        </w:tc>
      </w:tr>
      <w:tr w14:paraId="4789E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147" w:type="pct"/>
            <w:gridSpan w:val="3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59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三、服务团队配置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0E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</w:tr>
      <w:tr w14:paraId="29E3A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9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1BA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1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61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核心团队配置</w:t>
            </w:r>
          </w:p>
        </w:tc>
        <w:tc>
          <w:tcPr>
            <w:tcW w:w="2487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68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配置策划、文案、摄影摄像、剪辑、设计等专职人员，结构合理、分工明确。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10C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人数≥5人得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分，每缺一类专业人员酌情扣分</w:t>
            </w:r>
          </w:p>
        </w:tc>
      </w:tr>
      <w:tr w14:paraId="267F3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9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F8D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41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67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本地化服务与响应</w:t>
            </w:r>
          </w:p>
        </w:tc>
        <w:tc>
          <w:tcPr>
            <w:tcW w:w="2487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A1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在柳州设有服务机构或承诺本地驻点服务、响应及时（1小时响应、4小时到场）。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00D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  <w:t>优秀：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0</w:t>
            </w:r>
          </w:p>
          <w:p w14:paraId="3B06A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良好：5-7</w:t>
            </w:r>
          </w:p>
          <w:p w14:paraId="2918F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一般：1-4</w:t>
            </w:r>
          </w:p>
        </w:tc>
      </w:tr>
      <w:tr w14:paraId="60417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147" w:type="pct"/>
            <w:gridSpan w:val="3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FA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四、资质与综合实力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25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  <w:tr w14:paraId="5D6FC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9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92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41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D9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企业资质与信用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综合实力与运营保障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487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ED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具备互联网新闻信息采编发布资质；经营状况良好，管理制度健全，具备完善的质量控制与安全保障措施，酌情评分。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62E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酌情评分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  <w:t>，最高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10分</w:t>
            </w:r>
          </w:p>
        </w:tc>
      </w:tr>
      <w:tr w14:paraId="3CCC3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147" w:type="pct"/>
            <w:gridSpan w:val="3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A6E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五、报价部分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8F5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</w:tr>
      <w:tr w14:paraId="21099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19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465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41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B0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报价</w:t>
            </w:r>
          </w:p>
        </w:tc>
        <w:tc>
          <w:tcPr>
            <w:tcW w:w="2487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FD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报价得分=（评分基准价/报价）*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  <w:lang w:val="en-US" w:eastAsia="zh-CN"/>
              </w:rPr>
              <w:t>20</w:t>
            </w:r>
          </w:p>
          <w:p w14:paraId="1A1A6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  <w:lang w:val="en-US" w:eastAsia="zh-CN"/>
              </w:rPr>
              <w:t>（注：投标价中最低的价格即为评分基准价）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53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最高20分</w:t>
            </w:r>
          </w:p>
        </w:tc>
      </w:tr>
      <w:tr w14:paraId="244AF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147" w:type="pct"/>
            <w:gridSpan w:val="3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57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852" w:type="pct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56B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100分</w:t>
            </w:r>
          </w:p>
        </w:tc>
      </w:tr>
    </w:tbl>
    <w:p w14:paraId="3332EEA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三、中选规则</w:t>
      </w:r>
    </w:p>
    <w:p w14:paraId="1CFB23A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（一）评审小组按总得分由高到低排序，推荐总得分最高者为第一中选候选人。</w:t>
      </w:r>
    </w:p>
    <w:p w14:paraId="6000310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（二）若出现总得分相同，按技术部分得分高低排序；技术部分得分仍相同的，按业绩经验得分高低排序。</w:t>
      </w:r>
    </w:p>
    <w:p w14:paraId="0EA82B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（三）中选机构须具备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比选公告中有关资质要求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，不符合者取消中选资格，由下一顺位候选人递补。</w:t>
      </w:r>
    </w:p>
    <w:p w14:paraId="13B66A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FCBEF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</w:t>
      </w:r>
    </w:p>
    <w:sectPr>
      <w:pgSz w:w="12240" w:h="15840"/>
      <w:pgMar w:top="2098" w:right="1474" w:bottom="1984" w:left="1587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2AD48A9C"/>
    <w:rsid w:val="372050EA"/>
    <w:rsid w:val="37ED2294"/>
    <w:rsid w:val="3BFF8853"/>
    <w:rsid w:val="3DBF9EC1"/>
    <w:rsid w:val="3DF77C3E"/>
    <w:rsid w:val="43EF005A"/>
    <w:rsid w:val="4FFFEC03"/>
    <w:rsid w:val="5C9C56AC"/>
    <w:rsid w:val="68A752C0"/>
    <w:rsid w:val="6970BABB"/>
    <w:rsid w:val="726DA85C"/>
    <w:rsid w:val="777F142E"/>
    <w:rsid w:val="7BFF0188"/>
    <w:rsid w:val="7F7EAD8C"/>
    <w:rsid w:val="928BE745"/>
    <w:rsid w:val="979DDDD1"/>
    <w:rsid w:val="A3A7028C"/>
    <w:rsid w:val="BAFF9B37"/>
    <w:rsid w:val="BE3F216C"/>
    <w:rsid w:val="BFFD02CF"/>
    <w:rsid w:val="DCF53053"/>
    <w:rsid w:val="E58CF03F"/>
    <w:rsid w:val="EDAF1362"/>
    <w:rsid w:val="EDDFC687"/>
    <w:rsid w:val="EF1F331F"/>
    <w:rsid w:val="F7FE8B6B"/>
    <w:rsid w:val="FAAF31EC"/>
    <w:rsid w:val="FC76C09D"/>
    <w:rsid w:val="FF5D3CCC"/>
    <w:rsid w:val="FF7828A8"/>
    <w:rsid w:val="FFF7F4C5"/>
    <w:rsid w:val="FFFF5F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思源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2"/>
      <w:szCs w:val="22"/>
    </w:rPr>
  </w:style>
  <w:style w:type="paragraph" w:styleId="2">
    <w:name w:val="heading 1"/>
    <w:next w:val="1"/>
    <w:qFormat/>
    <w:uiPriority w:val="0"/>
    <w:pPr>
      <w:spacing w:before="200" w:after="120"/>
      <w:outlineLvl w:val="0"/>
    </w:pPr>
    <w:rPr>
      <w:rFonts w:ascii="Times New Roman" w:hAnsi="Times New Roman" w:eastAsia="思源黑体" w:cs="Times New Roman"/>
      <w:b/>
      <w:bCs/>
      <w:sz w:val="28"/>
      <w:szCs w:val="28"/>
    </w:rPr>
  </w:style>
  <w:style w:type="paragraph" w:styleId="3">
    <w:name w:val="heading 2"/>
    <w:next w:val="1"/>
    <w:qFormat/>
    <w:uiPriority w:val="0"/>
    <w:pPr>
      <w:spacing w:before="160" w:after="100"/>
      <w:outlineLvl w:val="1"/>
    </w:pPr>
    <w:rPr>
      <w:rFonts w:ascii="Times New Roman" w:hAnsi="Times New Roman" w:eastAsia="思源黑体" w:cs="Times New Roman"/>
      <w:b/>
      <w:bCs/>
      <w:sz w:val="24"/>
      <w:szCs w:val="24"/>
    </w:rPr>
  </w:style>
  <w:style w:type="paragraph" w:styleId="4">
    <w:name w:val="heading 3"/>
    <w:next w:val="1"/>
    <w:qFormat/>
    <w:uiPriority w:val="0"/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思源黑体" w:cs="Times New Roman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Times New Roman" w:hAnsi="Times New Roman" w:eastAsia="思源黑体" w:cs="Times New Roman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Times New Roman" w:hAnsi="Times New Roman" w:eastAsia="思源黑体" w:cs="Times New Roman"/>
      <w:color w:val="1F4D78"/>
      <w:sz w:val="22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思源黑体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思源黑体" w:cs="Times New Roman"/>
      <w:sz w:val="22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601</Words>
  <Characters>623</Characters>
  <TotalTime>9</TotalTime>
  <ScaleCrop>false</ScaleCrop>
  <LinksUpToDate>false</LinksUpToDate>
  <CharactersWithSpaces>623</CharactersWithSpaces>
  <Application>WPS Office_12.8.2.21176_F1E327BC-269C-435d-A152-05C5408002CA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2026-09-18T04:07:00Z</dcterms:created>
  <dc:creator>Un-named</dc:creator>
  <cp:lastModifiedBy>肉松</cp:lastModifiedBy>
  <dcterms:modified xsi:type="dcterms:W3CDTF">2026-09-17T08:50:32Z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{"Label":"1","ContentProducer":"001191440300708461136T1WFUO","ProduceID":"16983e39456bbcd3d9f6b7916b691eec-YSVY","ReservedCode1":"{\"Type\":\" TC260PG\",\"Version\":1,\"Bindings\":[{\"Type\":\"soft\",\"AlgID\":\"sm3\",\"Value\":\"ef56c6f3c14d486675ec45ef3ca6f433ceff84f61009749bd382bb457a4fe466\"},{\"Type\":\"hash\",\"AlgID\":\"sm3\",\"Value\":\"567d28036d97808e7c9111698e1bdeaf75284a09888dff561ae983c2e7d0a99c\"}],\"PubSD\":[{\"Type\":\"DS\",\"AlgID\":\"sm2\",\"TBSData\":{\"Type\":\"Binding\",\"BType\":\"hash\"},\"Signature\":\"3046022100ce79456b0ad72f13a5d377a58f2907f5a2ae28a46588d6dfed5addec2b64c8f9022100e06449e55749b69ab756a38cca375e2bdf59078651f73c21cb0a1e5fe7565168\"},{\"Type\":\"PubKey\",\"AlgID\":\"sm2\",\"KeyValue\":\"0407f79b28a17a752b3aae4305c98b48978213832729a2571850b1310b2bc9fe8fee039ccf25ebfeac27502414d9fcef792d777183c98893d226171c2f7a3289a2\"}],\"Extension\":{\"Timestamp\":1789531626,\"KeyVersion\":\"v1-TxLeOmf7bqU223\"}}","ContentPropagator":"001191440300708461136T1WFUO","PropagateID":"16983e39456bbcd3d9f6b7916b691eec-YSVY","ReservedCode2":"{\"Type\":\" TC260PG\",\"Version\":1,\"Bindings\":[{\"Type\":\"soft\",\"AlgID\":\"sm3\",\"Value\":\"ef56c6f3c14d486675ec45ef3ca6f433ceff84f61009749bd382bb457a4fe466\"},{\"Type\":\"hash\",\"AlgID\":\"sm3\",\"Value\":\"567d28036d97808e7c9111698e1bdeaf75284a09888dff561ae983c2e7d0a99c\"}],\"PubSD\":[{\"Type\":\"DS\",\"AlgID\":\"sm2\",\"TBSData\":{\"Type\":\"Binding\",\"BType\":\"hash\"},\"Signature\":\"3045022100a117d7eeaea665827692dde3d6c1897668f40e6d67e99be771c3e4b96b863c370220760217d3304a00b89ae0300f0114acca8fdcaa8efce0c10bd942306b25a6fa8e\"},{\"Type\":\"PubKey\",\"AlgID\":\"sm2\",\"KeyValue\":\"0407f79b28a17a752b3aae4305c98b48978213832729a2571850b1310b2bc9fe8fee039ccf25ebfeac27502414d9fcef792d777183c98893d226171c2f7a3289a2\"}],\"Extension\":{\"Timestamp\":1789531626,\"KeyVersion\":\"v1-TxLeOmf7bqU223\"}}"}</vt:lpwstr>
  </property>
  <property fmtid="{D5CDD505-2E9C-101B-9397-08002B2CF9AE}" pid="3" name="KSOTemplateDocerSaveRecord">
    <vt:lpwstr>eyJoZGlkIjoiNDQ4NzU1MmVjZTQ4YTExZmRkZDk5ZWVkYzA0YzgzZjYiLCJ1c2VySWQiOiIyMzM4Njg0MDEifQ==</vt:lpwstr>
  </property>
  <property fmtid="{D5CDD505-2E9C-101B-9397-08002B2CF9AE}" pid="4" name="KSOProductBuildVer">
    <vt:lpwstr>2052-12.8.2.21176</vt:lpwstr>
  </property>
  <property fmtid="{D5CDD505-2E9C-101B-9397-08002B2CF9AE}" pid="5" name="ICV">
    <vt:lpwstr>EB9FD0FF4DE0876CE558AA6A87BD8A92_43</vt:lpwstr>
  </property>
</Properties>
</file>